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80" w:rsidRDefault="004E6613">
      <w:pPr>
        <w:pStyle w:val="UAPANADPIS"/>
        <w:outlineLvl w:val="9"/>
      </w:pPr>
      <w:bookmarkStart w:id="0" w:name="_GoBack"/>
      <w:bookmarkEnd w:id="0"/>
      <w:r>
        <w:t>Identifikační údaje</w:t>
      </w:r>
    </w:p>
    <w:p w:rsidR="00845B80" w:rsidRDefault="00845B80">
      <w:pPr>
        <w:pStyle w:val="Zhlav"/>
        <w:tabs>
          <w:tab w:val="clear" w:pos="4536"/>
          <w:tab w:val="clear" w:pos="9072"/>
        </w:tabs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39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Název díla: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Územní plán 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Stupeň – fáze: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Právní stav po změně č. 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Zhlav"/>
              <w:tabs>
                <w:tab w:val="clear" w:pos="4536"/>
                <w:tab w:val="clear" w:pos="9072"/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Objednatel: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Obec Chotyně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Chotyně 163, 463 34 Hrádek nad Nisou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Zhotovitel: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SAUL </w:t>
            </w:r>
            <w:r>
              <w:rPr>
                <w:rFonts w:ascii="Arial" w:hAnsi="Arial"/>
                <w:bCs/>
                <w:sz w:val="22"/>
                <w:szCs w:val="22"/>
              </w:rPr>
              <w:t>s.r.o.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spacing w:before="120"/>
              <w:ind w:firstLine="8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U Domoviny 491/1, 460 01, Liberec 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Zhlav"/>
              <w:tabs>
                <w:tab w:val="clear" w:pos="4536"/>
                <w:tab w:val="clear" w:pos="9072"/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smlouvy zhotovitele: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004/2014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smlouvy objednatele: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1/2014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 zhotovení:</w:t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120"/>
              <w:ind w:firstLine="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září 2016</w:t>
            </w:r>
          </w:p>
        </w:tc>
      </w:tr>
    </w:tbl>
    <w:p w:rsidR="00845B80" w:rsidRDefault="004E6613">
      <w:pPr>
        <w:pStyle w:val="UAPANADPIS"/>
        <w:outlineLvl w:val="9"/>
      </w:pPr>
      <w:r>
        <w:t>AUTORSKÝ KOLEKTIV</w:t>
      </w:r>
    </w:p>
    <w:p w:rsidR="00845B80" w:rsidRDefault="00845B80">
      <w:pPr>
        <w:pStyle w:val="Standard"/>
        <w:rPr>
          <w:color w:val="0000FF"/>
          <w:shd w:val="clear" w:color="auto" w:fill="FFCC99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hanging="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Vedoucí projektant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Ing. arch. Jiří Plašil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Zodpovědný projektant, urbanismus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Jan Musil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Historický vývoj, památková péče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Zhlav"/>
              <w:tabs>
                <w:tab w:val="clear" w:pos="4536"/>
                <w:tab w:val="clear" w:pos="9072"/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Lucie Ježková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Životní prostředí, přírodní podmínky, nerostné suroviny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Mgr. Pavel Kučírek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Hospodářská základna –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ind w:left="-68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průmyslová výroba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Lucie Ježková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Občanské vybavení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Lucie Ježková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Rekreace, cestovní ruch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Lucie Ježková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Ochrana přírody a krajiny, ÚSES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ind w:left="-6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ZPF, PUPFL, zemědělství, lesnictví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Zhlav"/>
              <w:tabs>
                <w:tab w:val="clear" w:pos="4536"/>
                <w:tab w:val="clear" w:pos="9072"/>
                <w:tab w:val="left" w:pos="4678"/>
              </w:tabs>
              <w:snapToGrid w:val="0"/>
              <w:spacing w:before="85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Ing. Jan Hromek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Dopravní infrastruktura a </w:t>
            </w:r>
            <w:r>
              <w:rPr>
                <w:rFonts w:ascii="Arial" w:hAnsi="Arial"/>
                <w:sz w:val="22"/>
                <w:szCs w:val="22"/>
              </w:rPr>
              <w:t>dopravní systémy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Ing. Ladislav Křenek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Demografie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RNDr. Václav Poštolka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Technická infrastruktura –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ind w:left="-68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vodní hospodářství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Jaroslav Vávra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Technická infrastruktura –</w:t>
            </w:r>
          </w:p>
          <w:p w:rsidR="00845B80" w:rsidRDefault="004E6613">
            <w:pPr>
              <w:pStyle w:val="Standard"/>
              <w:tabs>
                <w:tab w:val="left" w:pos="4678"/>
              </w:tabs>
              <w:ind w:left="-6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energetika, </w:t>
            </w:r>
            <w:r>
              <w:rPr>
                <w:rFonts w:ascii="Arial" w:hAnsi="Arial"/>
                <w:sz w:val="22"/>
                <w:szCs w:val="22"/>
              </w:rPr>
              <w:t>informační systémy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 Boleslav Jagiello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Bezpečnost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tabs>
                <w:tab w:val="left" w:pos="4678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RNDr. Zdeněk Kadlas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Standard"/>
              <w:snapToGrid w:val="0"/>
              <w:spacing w:before="85"/>
              <w:ind w:lef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Grafické práce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B80" w:rsidRDefault="004E661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before="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Zuzana Němcová, Romana Svobodová</w:t>
            </w:r>
          </w:p>
        </w:tc>
      </w:tr>
    </w:tbl>
    <w:p w:rsidR="00845B80" w:rsidRDefault="00845B80">
      <w:pPr>
        <w:pStyle w:val="UAPText"/>
        <w:sectPr w:rsidR="00845B8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ANADPIS"/>
        <w:outlineLvl w:val="9"/>
      </w:pPr>
      <w:r>
        <w:lastRenderedPageBreak/>
        <w:t>Obsah textové části územního plánu</w:t>
      </w:r>
    </w:p>
    <w:p w:rsidR="00845B80" w:rsidRDefault="00845B80">
      <w:pPr>
        <w:pStyle w:val="UAPpoznamky"/>
      </w:pPr>
    </w:p>
    <w:p w:rsidR="00845B80" w:rsidRDefault="00845B80">
      <w:pPr>
        <w:pStyle w:val="Standard"/>
        <w:rPr>
          <w:rFonts w:ascii="Arial" w:hAnsi="Arial"/>
          <w:color w:val="0000FF"/>
          <w:sz w:val="12"/>
          <w:szCs w:val="12"/>
        </w:rPr>
      </w:pPr>
    </w:p>
    <w:tbl>
      <w:tblPr>
        <w:tblW w:w="9627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7568"/>
        <w:gridCol w:w="1010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Kapitola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845B80">
            <w:pPr>
              <w:pStyle w:val="Standard"/>
              <w:snapToGrid w:val="0"/>
              <w:spacing w:before="28" w:after="2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Strana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A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 xml:space="preserve">Vymezení </w:t>
            </w:r>
            <w:r>
              <w:t>zastavěného území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B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Koncepce rozvoje území obce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B.1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Zásady celkové koncepce rozvoje území obce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B.2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Zásady ochrany a rozvoje hodnot území obce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C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Urbanistická koncepce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7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C.1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Celkové plošné a prostorové uspořádání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7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C.2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Zastavitelné plochy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C.3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Plochy přestavby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C.4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Nezastavitelné plochy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D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Koncepce veřejné infrastruktury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13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D.1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Dopravní infrastruktura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D.2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Technická infrastruktura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D.3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Občanské vybavení veřejné infrastruktury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17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D.4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Veřejná prostranství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19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D.5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Civilní ochrana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20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E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Koncepce uspořádání krajiny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E.1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Návrh celkové koncepce uspořádání krajiny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E.2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Návrh podmínek pro využití a změny ploch krajiny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23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E.3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Vymezení územní systém ekologické stability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25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F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tucne"/>
              <w:spacing w:before="28" w:after="28"/>
            </w:pPr>
            <w:r>
              <w:t>Podmínky pro využití ploch s rozdílným způsobem využití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F.1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Základní principy využití ploch s rozdílným způsobem využití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26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F.2</w:t>
            </w:r>
          </w:p>
        </w:tc>
        <w:tc>
          <w:tcPr>
            <w:tcW w:w="75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</w:pPr>
            <w:r>
              <w:t>Kategorie ploch s rozdílným způsobem využití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UAPobsahtabnormal"/>
              <w:spacing w:before="28" w:after="28"/>
              <w:jc w:val="center"/>
            </w:pPr>
            <w:r>
              <w:t>29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G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Vymezení VPS a VPO, pro které lze práva k pozemkům a stavbám vyvlastnit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43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H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 xml:space="preserve">Vymezení VPS a VPO, pro které lze uplatnit </w:t>
            </w:r>
            <w:r>
              <w:t>předkupní právo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45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I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Vymezení ploch a koridorů územních rezerv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46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J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Vymezení ploch a koridorů, ve kterých je prověření změn jejich využití územní studií podmínkou pro rozhodování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48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>K</w:t>
            </w:r>
          </w:p>
        </w:tc>
        <w:tc>
          <w:tcPr>
            <w:tcW w:w="7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</w:pPr>
            <w:r>
              <w:t xml:space="preserve">Údaje o počtu listů územního plánu a počtu výkresů k němu připojené </w:t>
            </w:r>
            <w:r>
              <w:t>grafické části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B80" w:rsidRDefault="004E6613">
            <w:pPr>
              <w:pStyle w:val="UAPobsahtabtucne"/>
              <w:spacing w:before="28" w:after="28"/>
              <w:jc w:val="center"/>
            </w:pPr>
            <w:r>
              <w:t>50</w:t>
            </w:r>
          </w:p>
        </w:tc>
      </w:tr>
    </w:tbl>
    <w:p w:rsidR="00845B80" w:rsidRDefault="00845B80">
      <w:pPr>
        <w:pStyle w:val="UAPpoznamky"/>
      </w:pPr>
    </w:p>
    <w:p w:rsidR="00845B80" w:rsidRDefault="004E6613">
      <w:pPr>
        <w:pStyle w:val="UAPANADPIS"/>
        <w:outlineLvl w:val="9"/>
      </w:pPr>
      <w:r>
        <w:t>Obsah grafické části územního plánu</w:t>
      </w:r>
    </w:p>
    <w:p w:rsidR="00845B80" w:rsidRDefault="00845B80">
      <w:pPr>
        <w:pStyle w:val="UAPpoznamky"/>
      </w:pPr>
    </w:p>
    <w:p w:rsidR="00845B80" w:rsidRDefault="00845B80">
      <w:pPr>
        <w:pStyle w:val="Standard"/>
        <w:rPr>
          <w:rFonts w:ascii="Arial" w:hAnsi="Arial"/>
          <w:sz w:val="12"/>
          <w:szCs w:val="12"/>
          <w:shd w:val="clear" w:color="auto" w:fill="FFCC99"/>
        </w:rPr>
      </w:pPr>
    </w:p>
    <w:tbl>
      <w:tblPr>
        <w:tblW w:w="964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7710"/>
        <w:gridCol w:w="1001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Název výkresu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Měřítko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Výkres základního členění území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Hlavní výkres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Hlavní výkres – technická infrastruktura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Výkres VPS, VPO a asanací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B80" w:rsidRDefault="004E6613">
            <w:pPr>
              <w:pStyle w:val="Standard"/>
              <w:snapToGrid w:val="0"/>
              <w:spacing w:before="28" w:after="2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 5 000</w:t>
            </w:r>
          </w:p>
        </w:tc>
      </w:tr>
    </w:tbl>
    <w:p w:rsidR="00845B80" w:rsidRDefault="00845B80">
      <w:pPr>
        <w:pStyle w:val="UAPText"/>
        <w:ind w:firstLine="0"/>
        <w:rPr>
          <w:sz w:val="12"/>
          <w:szCs w:val="12"/>
        </w:rPr>
        <w:sectPr w:rsidR="00845B80">
          <w:headerReference w:type="default" r:id="rId11"/>
          <w:footerReference w:type="default" r:id="rId12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lastRenderedPageBreak/>
        <w:t>A</w:t>
      </w:r>
      <w:r>
        <w:tab/>
      </w:r>
      <w:r>
        <w:t>Vymezení zastavěného území</w:t>
      </w:r>
    </w:p>
    <w:p w:rsidR="00845B80" w:rsidRDefault="004E6613">
      <w:pPr>
        <w:pStyle w:val="UAPText"/>
      </w:pPr>
      <w:r>
        <w:t>Vymezuje se zastavěné území pro správní území obce Chotyně k datu 31. 5. 2014.</w:t>
      </w:r>
    </w:p>
    <w:p w:rsidR="00845B80" w:rsidRDefault="004E6613">
      <w:pPr>
        <w:pStyle w:val="UAPText"/>
      </w:pPr>
      <w:r>
        <w:t>Zastavěné území je zobrazeno v těchto výkresech:</w:t>
      </w:r>
    </w:p>
    <w:p w:rsidR="00845B80" w:rsidRDefault="004E6613">
      <w:pPr>
        <w:pStyle w:val="UAPpododrazenytext0"/>
        <w:numPr>
          <w:ilvl w:val="0"/>
          <w:numId w:val="4"/>
        </w:numPr>
        <w:rPr>
          <w:szCs w:val="22"/>
        </w:rPr>
      </w:pPr>
      <w:r>
        <w:rPr>
          <w:szCs w:val="22"/>
        </w:rPr>
        <w:t>výkres č.1 – Výkres základního členění území,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výkres č.2 – Hlavní výkres,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výkres č.3 – Hlavní výkres </w:t>
      </w:r>
      <w:r>
        <w:rPr>
          <w:szCs w:val="22"/>
        </w:rPr>
        <w:t>– technická infrastruktura.</w:t>
      </w: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  <w:sectPr w:rsidR="00845B80">
          <w:headerReference w:type="default" r:id="rId13"/>
          <w:footerReference w:type="default" r:id="rId14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B</w:t>
      </w:r>
      <w:r>
        <w:tab/>
        <w:t>Koncepce rozvoje území obce</w:t>
      </w:r>
    </w:p>
    <w:p w:rsidR="00845B80" w:rsidRDefault="004E6613">
      <w:pPr>
        <w:pStyle w:val="UAPANADPIS"/>
        <w:outlineLvl w:val="9"/>
      </w:pPr>
      <w:r>
        <w:t>B.1</w:t>
      </w:r>
      <w:r>
        <w:tab/>
        <w:t>Zásady celkové koncepce rozvoje území obce</w:t>
      </w:r>
    </w:p>
    <w:p w:rsidR="00845B80" w:rsidRDefault="004E6613">
      <w:pPr>
        <w:pStyle w:val="UAPA1NADPIS"/>
        <w:outlineLvl w:val="9"/>
      </w:pPr>
      <w:r>
        <w:t>B.1.1</w:t>
      </w:r>
      <w:r>
        <w:tab/>
        <w:t>Rozvoj společenského potenciálu obce</w:t>
      </w:r>
    </w:p>
    <w:p w:rsidR="00845B80" w:rsidRDefault="004E6613">
      <w:pPr>
        <w:pStyle w:val="UAPText"/>
      </w:pPr>
      <w:r>
        <w:t>Obec Chotyně bude s ohledem na stabilitu místního obyvatelstva, pozvolný demografický vývoj a zájem o nov</w:t>
      </w:r>
      <w:r>
        <w:t xml:space="preserve">ou obytnou výstavbu rozvíjena jako stabilizovaný kompaktní sídelní útvar s těsnou funkční a provozní vazbou na správně navazující, ale prostorově odtržené sídlo Grabštejn. Obec Chotyně využívá ke svému rozvoji zvýšeného zájmu o rezidenční výstavbu v dobře </w:t>
      </w:r>
      <w:r>
        <w:t>dopravně napojených venkovských sídlech s příjemným prostředím nabídkou zastavitelných ploch pro individuální bydlení v návaznosti na vybavenost v centru obce.</w:t>
      </w:r>
    </w:p>
    <w:p w:rsidR="00845B80" w:rsidRDefault="004E6613">
      <w:pPr>
        <w:pStyle w:val="UAPText"/>
      </w:pPr>
      <w:r>
        <w:t xml:space="preserve">Rozvoj specifických funkcí centra obce je podpořen zejména vymezením ploch smíšených obytných – </w:t>
      </w:r>
      <w:r>
        <w:t>centrálních, na kterých jsou vytvořeny podmínky pro vznik místní občanské vybavenosti, služeb, drobných podnikatelských aktivit a drobné nerušící výroby. V rámci těchto ploch je zároveň navržen dům s pečovatelskou službou pro starší občany. Společensko rek</w:t>
      </w:r>
      <w:r>
        <w:t>reační funkce centra se mohou odehrávat na plochách veřejných prostranství – komunikace a na plochách veřejných prostranství – zeleň vymezených zejména v okolí řeky Nisy.</w:t>
      </w:r>
    </w:p>
    <w:p w:rsidR="00845B80" w:rsidRDefault="004E6613">
      <w:pPr>
        <w:pStyle w:val="UAPText"/>
      </w:pPr>
      <w:r>
        <w:t>Pro sportovně rekreační aktivity, které mají na území obce tradici, jsou vytvořeny vh</w:t>
      </w:r>
      <w:r>
        <w:t xml:space="preserve">odné územní podmínky zejména na plochách občanského vybavení – tělovýchova a sport – zastavitelné (OTZ) a plochách občanského vybavení – tělovýchova a sport – nezastavitelné (OTN). Stávající zázemí v této oblasti tvořené zejména sokolovnou s exteriérovými </w:t>
      </w:r>
      <w:r>
        <w:t>sportovišti, golfovým areálem a motokrosovou dráhou je harmonicky doplněno o sportovní střelnici a čtyřkolkovou dráhu.</w:t>
      </w:r>
    </w:p>
    <w:p w:rsidR="00845B80" w:rsidRDefault="004E6613">
      <w:pPr>
        <w:pStyle w:val="UAPText"/>
      </w:pPr>
      <w:r>
        <w:t xml:space="preserve">Oblast cestovního ruchu má v obci velkou tradici především díky známému turistickému magnetu národní kulturní památce – hradu Grabštejn. </w:t>
      </w:r>
      <w:r>
        <w:t>Cestovní ruch je zároveň úzce spjat s některými zdejšími sportovně rekreačními aktivitami s nadmístním významem jako je např. golfový areál Grabštejn. Cestovní ruch je na území obce podpořen zejména návrhy v oblasti dopravní infrastruktury – zlepšení dopra</w:t>
      </w:r>
      <w:r>
        <w:t xml:space="preserve">vního přístupu, zvýšení kapacit pro dopravu v klidu apod., dále pak návrhy v oblasti občanského vybavení zaměřeného na služby a aktivity zejména pro podporu cestovního ruchu. Tyto návrhy jsou soustředěny do sídla Grabštejn, kde s výhodou využívají některé </w:t>
      </w:r>
      <w:r>
        <w:t>zdejší brownfields.</w:t>
      </w:r>
    </w:p>
    <w:p w:rsidR="00845B80" w:rsidRDefault="004E6613">
      <w:pPr>
        <w:pStyle w:val="UAPA1NADPIS"/>
        <w:outlineLvl w:val="9"/>
      </w:pPr>
      <w:r>
        <w:t>B.1.2</w:t>
      </w:r>
      <w:r>
        <w:tab/>
        <w:t>Rozvoj hospodářského potenciálu obce</w:t>
      </w:r>
    </w:p>
    <w:p w:rsidR="00845B80" w:rsidRDefault="004E6613">
      <w:pPr>
        <w:pStyle w:val="UAPText"/>
      </w:pPr>
      <w:r>
        <w:t xml:space="preserve">Hospodářský potenciál obce bude i nadále založen jak na místních fungujících firmách a podnikatelských subjektech, tak na výhodné geografické poloze obce ve středu "trojzemí", blízkosti Hrádku </w:t>
      </w:r>
      <w:r>
        <w:t>nad Nisou a rozvíjejících se průmyslových center (Liberec) a zároveň na významné dopravní trase, kterou představuje silnice I/35 s mezinárodními vazbami.</w:t>
      </w:r>
    </w:p>
    <w:p w:rsidR="00845B80" w:rsidRDefault="004E6613">
      <w:pPr>
        <w:pStyle w:val="UAPText"/>
      </w:pPr>
      <w:r>
        <w:t xml:space="preserve">Plochy výroby a skladování – průmyslové a řemeslné jsou na území obce historicky stabilizovány a nové </w:t>
      </w:r>
      <w:r>
        <w:t>se nenavrhují. Zemědělské areály není třeba rozšiřovat nad rámec stávajících ploch. Plochy výroby a skladování – zemědělské a lesnické jsou v území stabilizovány bez návrhů.</w:t>
      </w:r>
    </w:p>
    <w:p w:rsidR="00845B80" w:rsidRDefault="004E6613">
      <w:pPr>
        <w:pStyle w:val="UAPText"/>
      </w:pPr>
      <w:r>
        <w:t>Drobné podnikatelské aktivity místního významu, zejména služby, obchod a další obč</w:t>
      </w:r>
      <w:r>
        <w:t>anské vybavení, jsou podpořeny ve středu obce vymezením ploch smíšených obytných – centrálních.</w:t>
      </w:r>
    </w:p>
    <w:p w:rsidR="00845B80" w:rsidRDefault="004E6613">
      <w:pPr>
        <w:pStyle w:val="UAPText"/>
      </w:pPr>
      <w:r>
        <w:t>V souvislosti s hospodářským potenciálem je třeba zmínit i cestovní ruch, který je do obce přitahován zejména dominantou širokého okolí a národní kulturní památ</w:t>
      </w:r>
      <w:r>
        <w:t>kou hradem Grabštejn. Do jeho okolí jsou také soustředěny související návrhy ploch pro občanské vybavení, dopravní vybavení – parkoviště a též zlepšený přístup na hrad Grabštejn.</w:t>
      </w:r>
    </w:p>
    <w:p w:rsidR="00845B80" w:rsidRDefault="004E6613">
      <w:pPr>
        <w:pStyle w:val="UAPText"/>
      </w:pPr>
      <w:r>
        <w:t>V oblasti dopravní infrastruktury je významná trasa právě zrealizované tranzi</w:t>
      </w:r>
      <w:r>
        <w:t>tní silnice I/35 ve dvoupruhovém uspořádání, která umožní zkapacitnění a zrychlení dopravy, zejména mezinárodní, na této důležité tepně a zároveň výrazně sníží zátěž urbanizovaného území obce Chotyně negativními vlivy silniční dopravy. Územní plán vymezuje</w:t>
      </w:r>
      <w:r>
        <w:t xml:space="preserve"> územní rezervu pro rozšíření této slinice na čtyřpruhové uspořádání.</w:t>
      </w:r>
    </w:p>
    <w:p w:rsidR="00845B80" w:rsidRDefault="00845B80">
      <w:pPr>
        <w:pStyle w:val="UAPText"/>
      </w:pPr>
    </w:p>
    <w:p w:rsidR="00845B80" w:rsidRDefault="004E6613">
      <w:pPr>
        <w:pStyle w:val="UAPText"/>
      </w:pPr>
      <w:r>
        <w:t>Technická infrastruktura obce bude doplněna o systém oddílné kanalizace jejíž prostřednictvím budou pomocí několika čerpacích stanic odpadních vod splaškové odpadní vody odvedeny na ČOV</w:t>
      </w:r>
      <w:r>
        <w:t xml:space="preserve"> Hrádek nad Nisou. Další oblasti technické infrastruktury jsou na území obce stabilizované, navrhuje se pouze nezbytná infrastruktura v oblasti vodovodů a energetiky pro zásobování navržených ploch.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 xml:space="preserve">Plochy zemědělské – jejich využívání, zemědělské </w:t>
      </w:r>
      <w:r>
        <w:rPr>
          <w:b/>
          <w:bCs/>
        </w:rPr>
        <w:t>hospodaření</w:t>
      </w:r>
    </w:p>
    <w:p w:rsidR="00845B80" w:rsidRDefault="004E6613">
      <w:pPr>
        <w:pStyle w:val="UAPText"/>
      </w:pPr>
      <w:r>
        <w:t>Pro stanovení zásad využívání zemědělských pozemků se vymezují tzv. plochy zemědělské (Z). Bude udržena zdejší úroveň využívání zemědělských pozemků rostlinnou i živočišnou prvovýrobou. Travní porosty v nivách vodotečí (VKP ze zákona) budou udr</w:t>
      </w:r>
      <w:r>
        <w:t>žovány alespoň extenzivně, a to i za cenu nezužitkování biomasy.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Plochy lesní – jejich využívání, lesnické hospodaření</w:t>
      </w:r>
    </w:p>
    <w:p w:rsidR="00845B80" w:rsidRDefault="004E6613">
      <w:pPr>
        <w:pStyle w:val="UAPText"/>
      </w:pPr>
      <w:r>
        <w:t>Pro stanovení zásad využívání PUPFL se vymezují tzv. plochy lesní (L), příp. plochy přírodní lesní (PL). V lesích tvořících vymezená bioc</w:t>
      </w:r>
      <w:r>
        <w:t>entra (bez ohledu na biogeografický význam) bude provedena změna jejich kategorizace (při obnově LHP/LHO) jejich přeřazením do příslušné subkategorie lesů zvláštního určení (vč. překryvů s ostatními kategoriemi a subkategoriemi). Podkladem pro tuto realiza</w:t>
      </w:r>
      <w:r>
        <w:t>ci návrhu jsou údaje uvedené v kap. E.3 – Vymezení ÚSES. V lesích tvořících prvky ÚSES bude hospodařeno dle zásad udržitelného rozvoje platných pro ÚSES a stanovených orgány ochrany přírody.</w:t>
      </w:r>
    </w:p>
    <w:p w:rsidR="00845B80" w:rsidRDefault="004E6613">
      <w:pPr>
        <w:pStyle w:val="UAPA1NADPIS"/>
        <w:outlineLvl w:val="9"/>
      </w:pPr>
      <w:r>
        <w:t>B.1.3</w:t>
      </w:r>
      <w:r>
        <w:tab/>
        <w:t>Rozvoj potenciálu životního prostředí obce</w:t>
      </w:r>
    </w:p>
    <w:p w:rsidR="00845B80" w:rsidRDefault="004E6613">
      <w:pPr>
        <w:pStyle w:val="UAPText"/>
      </w:pPr>
      <w:r>
        <w:t xml:space="preserve">Krajinná </w:t>
      </w:r>
      <w:r>
        <w:t>rozmanitost území obce, navazující neurbanizované území s přírodními hodnotami jako jsou VKP (včetně lokalit vhodných k registraci), kvalita životního prostředí, územně stabilizovaný systém ekologické stability i pohledové horizonty a panoramata budou rozv</w:t>
      </w:r>
      <w:r>
        <w:t>ojovými aktivitami respektovány a využívány v zájmu jejího zachování pro budoucí generace.</w:t>
      </w:r>
    </w:p>
    <w:p w:rsidR="00845B80" w:rsidRDefault="004E6613">
      <w:pPr>
        <w:pStyle w:val="UAPText"/>
      </w:pPr>
      <w:r>
        <w:t>Vymezují se prvky vzrostlé nelesní zeleně vhodné k registraci do VKP („Remízek“, „Zámecký park Grabštejn“ a „Solitéra“).</w:t>
      </w:r>
    </w:p>
    <w:p w:rsidR="00845B80" w:rsidRDefault="004E6613">
      <w:pPr>
        <w:pStyle w:val="UAPText"/>
      </w:pPr>
      <w:r>
        <w:t>Případné pěstování biomasy a rychlerostoucíc</w:t>
      </w:r>
      <w:r>
        <w:t>h dřevin pro energetické účely bude realizováno vždy s ohledem na zájmy ochrany přírody a krajiny.</w:t>
      </w:r>
    </w:p>
    <w:p w:rsidR="00845B80" w:rsidRDefault="004E6613">
      <w:pPr>
        <w:pStyle w:val="UAPText"/>
      </w:pPr>
      <w:r>
        <w:t>Ubývání volné krajiny a půdního fondu na úkor zástavby bude regulováno respektováním režimu vymezených ploch s rozdílným způsobem využití, se zohledněním pod</w:t>
      </w:r>
      <w:r>
        <w:t>mínek ochrany přírody a krajiny.</w:t>
      </w:r>
    </w:p>
    <w:p w:rsidR="00845B80" w:rsidRDefault="004E6613">
      <w:pPr>
        <w:pStyle w:val="UAPText"/>
      </w:pPr>
      <w:r>
        <w:t xml:space="preserve">Bude zatravněna část orné půdy (k.ú. Chotyně, p.č. 587/15) s enormním výskytem erozních jevů (zároveň dotvoření biokoridoru). Bude dodržována technologická kázeň zemědělského hospodaření při pěstování problematických druhů </w:t>
      </w:r>
      <w:r>
        <w:t>plodin v partiích náchylných k vodní erozi. Případné pěstování biomasy a rychlerostoucích dřevin pro energetické účely bude realizováno vždy s ohledem na zájmy ochrany přírody a krajiny, a pouze v případě zajištěného zpracování a zužitkování. Ubývání volné</w:t>
      </w:r>
      <w:r>
        <w:t xml:space="preserve"> krajiny a půdního fondu na úkor zástavby bude regulováno respektováním režimu vymezených ploch funkčního využití, se zohledněním podmínek ochrany přírody a krajiny, a za respektování souhrnných plošných požadavků urbanistického řešení na zábor ZPF a PUPFL</w:t>
      </w:r>
      <w:r>
        <w:t>.</w:t>
      </w:r>
    </w:p>
    <w:p w:rsidR="00845B80" w:rsidRDefault="004E6613">
      <w:pPr>
        <w:pStyle w:val="UAPText"/>
      </w:pPr>
      <w:r>
        <w:t>Vymezují se plochy a lokality vhodné k začlenění v katastru nemovitostí do kategorie lesní pozemek, a jako PUPFL i do obnovovaných LHP/LHO, s cílem zde lesnicky hospodařit. Tyto lokality (GL01, GL02, GL03, GL04, CL05, CL06, CL07 a CL08) jsou řešeny v rám</w:t>
      </w:r>
      <w:r>
        <w:t>ci vymezených lesních ploch – důvodem je trvalá změna druhu pozemku, realizace návrhu na souhrnné výměře 155 914 m</w:t>
      </w:r>
      <w:r>
        <w:rPr>
          <w:vertAlign w:val="superscript"/>
        </w:rPr>
        <w:t>2</w:t>
      </w:r>
      <w:r>
        <w:t xml:space="preserve"> je možná na základě souhlasu orgánu státní správy lesů a vlastníka pozemku. Vymezuje se plocha (GL09) určená pro zalesnění.</w:t>
      </w: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4E6613">
      <w:pPr>
        <w:pStyle w:val="UAPANADPIS"/>
        <w:outlineLvl w:val="9"/>
      </w:pPr>
      <w:r>
        <w:t>B.2</w:t>
      </w:r>
      <w:r>
        <w:tab/>
        <w:t>Zásady oc</w:t>
      </w:r>
      <w:r>
        <w:t>hrany a rozvoje hodnot území obce</w:t>
      </w:r>
    </w:p>
    <w:p w:rsidR="00845B80" w:rsidRDefault="004E6613">
      <w:pPr>
        <w:pStyle w:val="UAPA1NADPIS"/>
        <w:outlineLvl w:val="9"/>
      </w:pPr>
      <w:r>
        <w:t>B.2.1</w:t>
      </w:r>
      <w:r>
        <w:tab/>
        <w:t>Civilizační hodnoty</w:t>
      </w:r>
    </w:p>
    <w:p w:rsidR="00845B80" w:rsidRDefault="004E6613">
      <w:pPr>
        <w:pStyle w:val="UAPText"/>
      </w:pPr>
      <w:r>
        <w:t>Obytně rekreační charakter obce Chotyně harmonicky doplněný zemědělskou a výrobní funkcí zůstane zachován a koncepcí územního plánu bude podpořen.</w:t>
      </w:r>
    </w:p>
    <w:p w:rsidR="00845B80" w:rsidRDefault="004E6613">
      <w:pPr>
        <w:pStyle w:val="UAPText"/>
      </w:pPr>
      <w:r>
        <w:t>Kulturní hodnoty obce včetně objektů památkově ch</w:t>
      </w:r>
      <w:r>
        <w:t>ráněných a dalších i drobných historických staveb budou zachovány a chráněny.</w:t>
      </w:r>
    </w:p>
    <w:p w:rsidR="00845B80" w:rsidRDefault="004E6613">
      <w:pPr>
        <w:pStyle w:val="UAPText"/>
      </w:pPr>
      <w:r>
        <w:t>Celé území obce je považováno za oblast archeologického zájmu, což je nutno při činnosti v území respektovat.</w:t>
      </w:r>
    </w:p>
    <w:p w:rsidR="00845B80" w:rsidRDefault="004E6613">
      <w:pPr>
        <w:pStyle w:val="UAPText"/>
      </w:pPr>
      <w:r>
        <w:t>Centrum obce se zčásti zachovalou historickou zástavbou je podpořeno</w:t>
      </w:r>
      <w:r>
        <w:t xml:space="preserve"> a rozšířeno na plochách smíšených obytných centrálních včetně veřejných prostranství na plochách veřejných prostranství – komunikace a plochách veřejných prostranství – zeleň.</w:t>
      </w:r>
    </w:p>
    <w:p w:rsidR="00845B80" w:rsidRDefault="004E6613">
      <w:pPr>
        <w:pStyle w:val="UAPText"/>
      </w:pPr>
      <w:r>
        <w:t>Respektována a rozvíjena je síť dopravní a technické infrastruktury obce jakožt</w:t>
      </w:r>
      <w:r>
        <w:t>o významné hodnoty území, zejména návrhem systému odvádění a čištění odpadních vod.</w:t>
      </w:r>
    </w:p>
    <w:p w:rsidR="00845B80" w:rsidRDefault="004E6613">
      <w:pPr>
        <w:pStyle w:val="UAPA1NADPIS"/>
        <w:outlineLvl w:val="9"/>
      </w:pPr>
      <w:r>
        <w:t>B.2.2</w:t>
      </w:r>
      <w:r>
        <w:tab/>
        <w:t>Přírodní hodnoty</w:t>
      </w:r>
    </w:p>
    <w:p w:rsidR="00845B80" w:rsidRDefault="004E6613">
      <w:pPr>
        <w:pStyle w:val="UAPText"/>
      </w:pPr>
      <w:r>
        <w:t>Vymezují se prvky vzrostlé nelesní zeleně vhodné k registraci do VKP („Remízek“, „Zámecký park Grabštejn“ a „Solitéra“).</w:t>
      </w:r>
    </w:p>
    <w:p w:rsidR="00845B80" w:rsidRDefault="004E6613">
      <w:pPr>
        <w:pStyle w:val="UAPText"/>
      </w:pPr>
      <w:r>
        <w:t>Jsou respektovány a v návrzí</w:t>
      </w:r>
      <w:r>
        <w:t>ch urbanistického řešení zohledněny významné krajinné prvky (VKP) ze zákona (součást ploch lesních, přírodních lesních i nelesních, vodních a vodohospodářských, zčásti i ploch zemědělských).</w:t>
      </w:r>
    </w:p>
    <w:p w:rsidR="00845B80" w:rsidRDefault="004E6613">
      <w:pPr>
        <w:pStyle w:val="UAPText"/>
      </w:pPr>
      <w:r>
        <w:t>Vymezuje se územní systém ekologické stability – prvky systému vš</w:t>
      </w:r>
      <w:r>
        <w:t xml:space="preserve">ech zdejších biogeografických významů (součást ploch přírodních – lesních i nelesních, vodních a vodohospodářských, zčásti ploch zemědělských). Nefunkční části systému budou dotvořeny dle návrhů opatření formou veřejně prospěšných opatření (lokality GU01, </w:t>
      </w:r>
      <w:r>
        <w:t>CU04, CU05, CU06, CU07, CU08, CU09, GL09).</w:t>
      </w:r>
    </w:p>
    <w:p w:rsidR="00845B80" w:rsidRDefault="004E6613">
      <w:pPr>
        <w:pStyle w:val="UAPText"/>
      </w:pPr>
      <w:r>
        <w:t>Bude prováděna údržba veškerých travnatých partií na nezemědělských i zemědělských pozemcích v nivách okolí vodotečí (VKP ze zákona – jedna z přírodních hodnot území).</w:t>
      </w:r>
    </w:p>
    <w:p w:rsidR="00845B80" w:rsidRDefault="004E6613">
      <w:pPr>
        <w:pStyle w:val="UAPText"/>
      </w:pPr>
      <w:r>
        <w:t>Budou asanovány lokality s výskytem invazních</w:t>
      </w:r>
      <w:r>
        <w:t xml:space="preserve"> druhů rostlin.</w:t>
      </w:r>
    </w:p>
    <w:p w:rsidR="00845B80" w:rsidRDefault="00845B80">
      <w:pPr>
        <w:pStyle w:val="UAPpoznamky"/>
      </w:pPr>
    </w:p>
    <w:p w:rsidR="00845B80" w:rsidRDefault="004E6613">
      <w:pPr>
        <w:pStyle w:val="UAPpoznamky"/>
        <w:jc w:val="both"/>
      </w:pPr>
      <w:r>
        <w:t>Pozn.:</w:t>
      </w:r>
      <w:r>
        <w:tab/>
        <w:t>Ochrana krajinného rázu (dle z. č. 114/92 Sb. součást obecné ochrana přírody) je podrobně řešena v kapitole E.</w:t>
      </w:r>
    </w:p>
    <w:p w:rsidR="00845B80" w:rsidRDefault="004E6613">
      <w:pPr>
        <w:pStyle w:val="UAPpoznamky"/>
        <w:jc w:val="both"/>
        <w:sectPr w:rsidR="00845B80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851" w:bottom="1134" w:left="1418" w:header="567" w:footer="567" w:gutter="0"/>
          <w:cols w:space="708"/>
        </w:sectPr>
      </w:pPr>
      <w:r>
        <w:tab/>
        <w:t>V řešeném území není evidován výskyt „zvláště chráněných území“ v pojetí zákona č. 114/92 Sb. o ochraně přírody a krajin</w:t>
      </w:r>
      <w:r>
        <w:t>y, ani zde není žádný stupeň této vyšší ochrany navrhován. Rovněž zde není evidován výskyt Evropsky významných lokalit či Ptačích oblastí (NATURA 2000), ani výskyt zvláště chráněných druhů rostlin a živočichů.</w:t>
      </w:r>
    </w:p>
    <w:p w:rsidR="00845B80" w:rsidRDefault="004E6613">
      <w:pPr>
        <w:pStyle w:val="UAP1NADPIS"/>
        <w:outlineLvl w:val="9"/>
      </w:pPr>
      <w:r>
        <w:t>C</w:t>
      </w:r>
      <w:r>
        <w:tab/>
        <w:t>Urbanistická koncepce</w:t>
      </w:r>
    </w:p>
    <w:p w:rsidR="00845B80" w:rsidRDefault="004E6613">
      <w:pPr>
        <w:pStyle w:val="UAPANADPIS"/>
        <w:outlineLvl w:val="9"/>
      </w:pPr>
      <w:r>
        <w:t>C.1</w:t>
      </w:r>
      <w:r>
        <w:tab/>
        <w:t xml:space="preserve">Celkové plošné a </w:t>
      </w:r>
      <w:r>
        <w:t>prostorové uspořádání</w:t>
      </w:r>
    </w:p>
    <w:p w:rsidR="00845B80" w:rsidRDefault="004E6613">
      <w:pPr>
        <w:pStyle w:val="UAPA1NADPIS"/>
        <w:outlineLvl w:val="9"/>
      </w:pPr>
      <w:r>
        <w:t>C.1.1</w:t>
      </w:r>
      <w:r>
        <w:tab/>
        <w:t>Základní koncepce funkčního uspořádání</w:t>
      </w:r>
    </w:p>
    <w:p w:rsidR="00845B80" w:rsidRDefault="004E6613">
      <w:pPr>
        <w:pStyle w:val="UAPText"/>
      </w:pPr>
      <w:r>
        <w:t>Vzhledem k předešlému vývoji lze považovat základní uspořádání funkcí v řešeném území za stabilizované. Základní prostorová kompozice sídel Chotyně a Grabštejn vycházející z historického vý</w:t>
      </w:r>
      <w:r>
        <w:t>voje se nemění.</w:t>
      </w:r>
    </w:p>
    <w:p w:rsidR="00845B80" w:rsidRDefault="004E6613">
      <w:pPr>
        <w:pStyle w:val="UAPText"/>
      </w:pPr>
      <w:r>
        <w:t>Jsou posíleny funkce centra obce jako prostoru pro setkávání obyvatel, jejich společenské, kulturní a rekreační vyžití a zároveň jako zázemí obce v oblasti občanské vybavenosti veřejné i komerční. Toto prostřednictvím ploch smíšených obytný</w:t>
      </w:r>
      <w:r>
        <w:t xml:space="preserve">ch – centrálních, ploch občanského vybavení – veřejné vybavenosti, ploch veřejných prostranství – komunikace a ploch veřejných prostranství – zeleň. Protože je nutno respektovat záplavové území Q100 řeky Nisy, jsou tyto plochy, byť v centru obce, vymezeny </w:t>
      </w:r>
      <w:r>
        <w:t>jako veřejné prostranství – zeleň, tím přirozeně vzniká pás zeleně podél Nisy probíhající obcí, který by měl plnit nejen funkci estetickou a ekologickou, ale i sociální – možnost vzniku parkových úprav, odpočivných ploch v kombinaci s dětskými hřišti i ven</w:t>
      </w:r>
      <w:r>
        <w:t>kovními sportovišti.</w:t>
      </w:r>
    </w:p>
    <w:p w:rsidR="00845B80" w:rsidRDefault="004E6613">
      <w:pPr>
        <w:pStyle w:val="UAPText"/>
      </w:pPr>
      <w:r>
        <w:t>Plochy bydlení jsou navrhovány ve vhodných lokalitách přirozeně navazujících na stávající zástavbu a to převážně v sídle Chotyně. Sídlo Grabštejn se převážně zachovává stabilizované, pro rozvoj je využito ploch bývalého zemědělského ar</w:t>
      </w:r>
      <w:r>
        <w:t>eálu Grabštejn.</w:t>
      </w:r>
    </w:p>
    <w:p w:rsidR="00845B80" w:rsidRDefault="004E6613">
      <w:pPr>
        <w:pStyle w:val="UAPText"/>
      </w:pPr>
      <w:r>
        <w:t>Plochy rekreace – individuální zůstávají zachovány ve stabilizovaných lokalitách bez návrhů.</w:t>
      </w:r>
    </w:p>
    <w:p w:rsidR="00845B80" w:rsidRDefault="004E6613">
      <w:pPr>
        <w:pStyle w:val="UAPText"/>
      </w:pPr>
      <w:r>
        <w:t xml:space="preserve">Plochy výroby jsou na území obce zachovány ve stabilizovaných polohách, rozvoj v této oblasti je možný v rámci stávajících ploch. Stávající plocha </w:t>
      </w:r>
      <w:r>
        <w:t>skládky Chotyně je zmenšena o rekultivovanou část, kde se navrhují převážně plochy smíšené nezastavěného území a plochy občanského vybavení – tělovýchova a sport pro venkovní sportovní aktivity.</w:t>
      </w:r>
    </w:p>
    <w:p w:rsidR="00845B80" w:rsidRDefault="004E6613">
      <w:pPr>
        <w:pStyle w:val="UAPText"/>
      </w:pPr>
      <w:r>
        <w:t>Plochy specifické vojenské zůstávají zachovány ve stabilizova</w:t>
      </w:r>
      <w:r>
        <w:t>ných lokalitách s výjimkou přístupové komunikace k hradu Grabštejn, která je navržena jako plocha veřejného prostranství – komunikace.</w:t>
      </w:r>
    </w:p>
    <w:p w:rsidR="00845B80" w:rsidRDefault="004E6613">
      <w:pPr>
        <w:pStyle w:val="UAPText"/>
      </w:pPr>
      <w:r>
        <w:t>V oblasti dopravní infrastruktury je respektována trasa silnice I/35 ve dvoupruhovém uspořádání (včetně koridoru územní r</w:t>
      </w:r>
      <w:r>
        <w:t xml:space="preserve">ezervy, který v budoucnu umožní její rozšíření na čtyřpruhové uspořádání), která probíhá extravilánem obce a eliminuje kolize s urbanizovaným územím. Dopravní kostra obce je stabilizovaná, její úpravy představují pouze odstranění lokálních závad. Navrhují </w:t>
      </w:r>
      <w:r>
        <w:t>se komunikace zpřístupňující nově navržené zastavitelné plochy. Navrhuje se cyklostezka z Grabštejna směrem na Hrádek nad Nisou, ostatní cyklotrasy využívají stabilizovaných ploch. Navrhuje se plocha dopravní infrastruktury – vybavení pro zvýšení parkovací</w:t>
      </w:r>
      <w:r>
        <w:t>ch kapacit pod hradem Grabštejn. Dále se navrhují některé lokální úpravy tras a parametrů komunikací, rekategorizace silnic a nové trasy komunikací pro obsluhu navržených zastavitelných ploch.</w:t>
      </w:r>
    </w:p>
    <w:p w:rsidR="00845B80" w:rsidRDefault="004E6613">
      <w:pPr>
        <w:pStyle w:val="UAPText"/>
      </w:pPr>
      <w:r>
        <w:t>Technická infrastruktura obce je s výjimkou kanalizace stabiliz</w:t>
      </w:r>
      <w:r>
        <w:t>ovaná. Bude doplněna o systém oddílné kanalizace jejíž prostřednictvím budou pomocí několika čerpacích stanic odpadních vod splaškové odpadní vody odvedeny na ČOV Hrádek nad Nisou. Navrhují se též nová vedení VN, trafostanice a vodovodní řady pro zásobován</w:t>
      </w:r>
      <w:r>
        <w:t>í navržených ploch včetně několika přeložek, které umožní lépe využít některé plochy.</w:t>
      </w:r>
    </w:p>
    <w:p w:rsidR="00845B80" w:rsidRDefault="004E6613">
      <w:pPr>
        <w:pStyle w:val="UAPText"/>
      </w:pPr>
      <w:r>
        <w:t>Protipovodňová opatření se po zvážení všech aspektů nenavrhují.</w:t>
      </w:r>
    </w:p>
    <w:p w:rsidR="00845B80" w:rsidRDefault="004E6613">
      <w:pPr>
        <w:pStyle w:val="UAPText"/>
      </w:pPr>
      <w:r>
        <w:t>Pro zvýšení ekologické stability území jsou upřesněny stávající a navrženy nové prvky územního systému eko</w:t>
      </w:r>
      <w:r>
        <w:t>logické stability úrovně lokální i regionální tak, aby vznikl fungující celek. Některé plochy mající charakter lesa na nelesní půdě jsou navrženy jako plochy lesní a k následnému převodu do PUPFL.</w:t>
      </w:r>
    </w:p>
    <w:p w:rsidR="00845B80" w:rsidRDefault="004E6613">
      <w:pPr>
        <w:pStyle w:val="UAPText"/>
      </w:pPr>
      <w:r>
        <w:t>Jako územní rezervy jsou připraveny další potenciální rozvo</w:t>
      </w:r>
      <w:r>
        <w:t>jové plochy pro bydlení individuální městské i venkovské a přístupové komunikace.</w:t>
      </w:r>
    </w:p>
    <w:p w:rsidR="00845B80" w:rsidRDefault="004E6613">
      <w:pPr>
        <w:pStyle w:val="UAPA1NADPIS"/>
        <w:outlineLvl w:val="9"/>
      </w:pPr>
      <w:r>
        <w:t>C.1.2</w:t>
      </w:r>
      <w:r>
        <w:tab/>
        <w:t>Rozvoj bydlení</w:t>
      </w:r>
    </w:p>
    <w:p w:rsidR="00845B80" w:rsidRDefault="004E6613">
      <w:pPr>
        <w:pStyle w:val="UAPText"/>
      </w:pPr>
      <w:r>
        <w:t>V souladu s předpokládaným budoucím demografickým vývojem se navrhují se nové plochy pro bydlení, převážně individuálních forem, logicky navazující na st</w:t>
      </w:r>
      <w:r>
        <w:t>ávající zástavbu.</w:t>
      </w:r>
    </w:p>
    <w:p w:rsidR="00845B80" w:rsidRDefault="004E6613">
      <w:pPr>
        <w:pStyle w:val="UAPText"/>
      </w:pPr>
      <w:r>
        <w:t xml:space="preserve">V sídle Chotyně se jedná o plochy ve vyvýšené poloze v sousedství hřbitova a průmyslového areálu firmy Lersen CZ s.r.o., o plochy východně od centra obce pod železniční tratí, o plochy nad Final 5P s.r.o., o plochy západně od silnice </w:t>
      </w:r>
      <w:r>
        <w:t>III/2715, o plochy mezi areálem firmy String s.r.o. a centrem obce a dále některé menší plochy, zejména zástavba proluk.</w:t>
      </w:r>
    </w:p>
    <w:p w:rsidR="00845B80" w:rsidRDefault="004E6613">
      <w:pPr>
        <w:pStyle w:val="UAPText"/>
      </w:pPr>
      <w:r>
        <w:t>V sídle Grabštejn se jedná zejména o některé plochy bývalého zemědělského areálu na Grabštejně, kde je navrženo bydlení individuální.</w:t>
      </w:r>
    </w:p>
    <w:p w:rsidR="00845B80" w:rsidRDefault="004E6613">
      <w:pPr>
        <w:pStyle w:val="UAPA1NADPIS"/>
        <w:outlineLvl w:val="9"/>
      </w:pPr>
      <w:r>
        <w:t>C</w:t>
      </w:r>
      <w:r>
        <w:t>.1.3</w:t>
      </w:r>
      <w:r>
        <w:tab/>
        <w:t>rozvoj vybavenosti</w:t>
      </w:r>
    </w:p>
    <w:p w:rsidR="00845B80" w:rsidRDefault="004E6613">
      <w:pPr>
        <w:pStyle w:val="UAPText"/>
      </w:pPr>
      <w:r>
        <w:t>Rozvoj vybavenosti, služeb, drobných podnikatelských a řemeslných aktivit je v centru obce podpořen vymezením ploch smíšených obytných – centrálních.</w:t>
      </w:r>
    </w:p>
    <w:p w:rsidR="00845B80" w:rsidRDefault="004E6613">
      <w:pPr>
        <w:pStyle w:val="UAPText"/>
      </w:pPr>
      <w:r>
        <w:t>Na Grabštejně se navrhují plochy přestavby pro občanské vybavení – komerční zejmén</w:t>
      </w:r>
      <w:r>
        <w:t>a pro podporu cestovního ruchu na místě bývalého zemědělského areálu Grabštejn. Dále plocha občanského vybavení – komerční v dolní části sídla Grabštejn.</w:t>
      </w:r>
    </w:p>
    <w:p w:rsidR="00845B80" w:rsidRDefault="004E6613">
      <w:pPr>
        <w:pStyle w:val="UAPA1NADPIS"/>
        <w:outlineLvl w:val="9"/>
      </w:pPr>
      <w:r>
        <w:t>C.1.4</w:t>
      </w:r>
      <w:r>
        <w:tab/>
        <w:t>Rozvoj ekonomických aktivit</w:t>
      </w:r>
    </w:p>
    <w:p w:rsidR="00845B80" w:rsidRDefault="004E6613">
      <w:pPr>
        <w:pStyle w:val="UAPText"/>
      </w:pPr>
      <w:r>
        <w:t xml:space="preserve">Plochy výroby a skladování – zemědělské a lesnické, plochy výroby a </w:t>
      </w:r>
      <w:r>
        <w:t>skladování – obytné farmy i plochy výroby a skladování – průmyslové a řemeslné jsou územně stabilizovány a nenavrhuje se rozvoj těchto aktivit nad jejich rámec. Taktéž plochy výroby a skladování – skládky jsou zachovány v rámci stávajících ploch vyjma ploc</w:t>
      </w:r>
      <w:r>
        <w:t>h již rekultivovaných.</w:t>
      </w:r>
    </w:p>
    <w:p w:rsidR="00845B80" w:rsidRDefault="004E6613">
      <w:pPr>
        <w:pStyle w:val="UAPText"/>
      </w:pPr>
      <w:r>
        <w:t>Drobná řemeslná výroba, služby a další podnikatelské aktivity sloužící pro obsluhu zdejších obyvatel je možné umisťovat zejména na plochách smíšených – centrálních. V rámci ploch bydlení – venkovské se připouští drobné samozásobitels</w:t>
      </w:r>
      <w:r>
        <w:t>ké hospodaření na přilehlých pozemcích.</w:t>
      </w:r>
    </w:p>
    <w:p w:rsidR="00845B80" w:rsidRDefault="004E6613">
      <w:pPr>
        <w:pStyle w:val="UAPText"/>
      </w:pPr>
      <w:r>
        <w:t>Ekonomické aktivity zaměřené na cestovní ruch a rekreaci viz kapitola C.1.5.</w:t>
      </w:r>
    </w:p>
    <w:p w:rsidR="00845B80" w:rsidRDefault="004E6613">
      <w:pPr>
        <w:pStyle w:val="UAPA1NADPIS"/>
        <w:outlineLvl w:val="9"/>
      </w:pPr>
      <w:r>
        <w:t>C.1.5</w:t>
      </w:r>
      <w:r>
        <w:tab/>
        <w:t>Rozvoj cestovního ruchu, rekreace a sportu</w:t>
      </w:r>
    </w:p>
    <w:p w:rsidR="00845B80" w:rsidRDefault="004E6613">
      <w:pPr>
        <w:pStyle w:val="UAPText"/>
      </w:pPr>
      <w:r>
        <w:t>Aktivity v oblasti cestovního ruchu, sportu a rekreace mají v obci Chotyně dlouhou tradici</w:t>
      </w:r>
      <w:r>
        <w:t xml:space="preserve"> a to především díky příjemnému prostředí, okolní přírodě a hlavnímu magnetu cestovního ruchu – hradu Grabštejn. Stávající plochy, které slouží pro cestovní ruch a sport se zachovávají. Navrhuje se využití části nefungujícího zemědělského areálu Grabštejn </w:t>
      </w:r>
      <w:r>
        <w:t>pro vybavenost podporující cestovní ruch. Je navržena plocha pro zvýšení parkovacích kapacit pro hrad Grabštejn. Navrhují se nové rozvojové plochy pro občanské vybavení – tělovýchova a sport (zastavitelné i nezastavitelné) pro rozšíření zázemí místního gol</w:t>
      </w:r>
      <w:r>
        <w:t>fového klubu a pro zřízení sportovní střelnice a čtyřkolkové dráhy.</w:t>
      </w:r>
    </w:p>
    <w:p w:rsidR="00845B80" w:rsidRDefault="004E6613">
      <w:pPr>
        <w:pStyle w:val="UAPText"/>
      </w:pPr>
      <w:r>
        <w:t>Ubytovací kapacity mohou vznikat na plochách občanského vybavení – komerční, plochách smíšených obytných – centrálních a plochách bydlení – individuální venkovské.</w:t>
      </w:r>
    </w:p>
    <w:p w:rsidR="00845B80" w:rsidRDefault="004E6613">
      <w:pPr>
        <w:pStyle w:val="UAPText"/>
      </w:pPr>
      <w:r>
        <w:t>Stávající sokolovna včet</w:t>
      </w:r>
      <w:r>
        <w:t>ně okolních sportovních ploch zůstává zachována.</w:t>
      </w:r>
    </w:p>
    <w:p w:rsidR="00845B80" w:rsidRDefault="004E6613">
      <w:pPr>
        <w:pStyle w:val="UAPText"/>
      </w:pPr>
      <w:r>
        <w:t xml:space="preserve">Pro možnost denní rekreace především místních obyvatel lze využít plochy veřejných prostranství – zeleň jak v centru sídla Chotyně, tak na Grabštejně. Drobná hřiště a odpočinkové plochy pro denní rekreaci </w:t>
      </w:r>
      <w:r>
        <w:t>místních obyvatel mohou vznikat i v rámci ploch bydlení – individuální venkovské i městské.</w:t>
      </w:r>
    </w:p>
    <w:p w:rsidR="00845B80" w:rsidRDefault="004E6613">
      <w:pPr>
        <w:pStyle w:val="UAPA1NADPIS"/>
        <w:outlineLvl w:val="9"/>
      </w:pPr>
      <w:r>
        <w:t>C.1.6</w:t>
      </w:r>
      <w:r>
        <w:tab/>
        <w:t>Rozvoj systému sídelní a krajinné zeleně</w:t>
      </w:r>
    </w:p>
    <w:p w:rsidR="00845B80" w:rsidRDefault="004E6613">
      <w:pPr>
        <w:pStyle w:val="UAPText"/>
      </w:pPr>
      <w:r>
        <w:t>V řešeném území se vymezují plochy, linie a prvky nelesní zeleně, které naplňují předměty zájmů ochrany přírody a kra</w:t>
      </w:r>
      <w:r>
        <w:t>jiny v kategorii dřevina rostoucí mimo les (dle zákona č. 114/92 Sb.), a které jsou součástí vymezených ploch zastavitelných i nezastavitelných (veřejných prostranství – zeleň, ploch smíšených nezastavěného území, ploch zemědělských i ploch vodních a vodoh</w:t>
      </w:r>
      <w:r>
        <w:t>ospodářských).</w:t>
      </w:r>
    </w:p>
    <w:p w:rsidR="00845B80" w:rsidRDefault="004E6613">
      <w:pPr>
        <w:pStyle w:val="UAPA11NADPIS4"/>
      </w:pPr>
      <w:r>
        <w:rPr>
          <w:w w:val="90"/>
        </w:rPr>
        <w:t>C.1.6.1</w:t>
      </w:r>
      <w:r>
        <w:tab/>
        <w:t>sídelní (urbanizovaná) zeleň</w:t>
      </w:r>
    </w:p>
    <w:p w:rsidR="00845B80" w:rsidRDefault="004E6613">
      <w:pPr>
        <w:pStyle w:val="UAPText"/>
      </w:pPr>
      <w:r>
        <w:t>Prvky vzrostlé zeleně této kategorie budou důsledně chráněny, v případě odůvodněné likvidace je nutné přijímat náhradní opatření formou nových výsadeb.</w:t>
      </w:r>
    </w:p>
    <w:p w:rsidR="00845B80" w:rsidRDefault="004E6613">
      <w:pPr>
        <w:pStyle w:val="UAPText"/>
      </w:pPr>
      <w:r>
        <w:t>Zakládání této kategorie zeleně je realizováno zejmé</w:t>
      </w:r>
      <w:r>
        <w:t>na v případě jednotlivých návrhových lokalit tvořících vymezené funkční plochy (jako jejich doplněk) v urbanizovaném prostředí – v navrhovaných plochách zastavitelných, kde je pro jejich zakládání ponechán dostatečný prostor, a kdy bude založená zeleň jeji</w:t>
      </w:r>
      <w:r>
        <w:t>ch nedílnou součástí.</w:t>
      </w:r>
    </w:p>
    <w:p w:rsidR="00845B80" w:rsidRDefault="004E6613">
      <w:pPr>
        <w:pStyle w:val="UAPText"/>
      </w:pPr>
      <w:r>
        <w:t>Vymezuje se území Zámeckého parku Grabštejn, navržené k registraci VKP (k.ú. Grabštejn, části p.č. 34/1, 34/2, 34/3 a 284/2).</w:t>
      </w:r>
    </w:p>
    <w:p w:rsidR="00845B80" w:rsidRDefault="004E6613">
      <w:pPr>
        <w:pStyle w:val="UAPA11NADPIS4"/>
      </w:pPr>
      <w:r>
        <w:rPr>
          <w:w w:val="90"/>
        </w:rPr>
        <w:t>C.1.6.2</w:t>
      </w:r>
      <w:r>
        <w:tab/>
        <w:t>vzrostlá krajinná nelesní zeleň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Plochy nárostů dřevin</w:t>
      </w:r>
    </w:p>
    <w:p w:rsidR="00845B80" w:rsidRDefault="004E6613">
      <w:pPr>
        <w:pStyle w:val="UAPText"/>
      </w:pPr>
      <w:r>
        <w:t>Tyto struktury budou zachovávány a chráněny, v</w:t>
      </w:r>
      <w:r>
        <w:t> případě aktuální nutnosti i realizovány odborně stanovené pěstební opatření.</w:t>
      </w:r>
    </w:p>
    <w:p w:rsidR="00845B80" w:rsidRDefault="004E6613">
      <w:pPr>
        <w:pStyle w:val="UAPText"/>
      </w:pPr>
      <w:r>
        <w:t>Vymezuje se lokalita „remízek“, navržená k registraci do VKP (k.ú. Grabštejn, p.č. 173/2).</w:t>
      </w:r>
    </w:p>
    <w:p w:rsidR="00845B80" w:rsidRDefault="004E6613">
      <w:pPr>
        <w:pStyle w:val="UAPText"/>
      </w:pPr>
      <w:r>
        <w:t xml:space="preserve">Vymezují se vytipované plochy homogenní vzrostlé či cíleně založené zeleně k začlenění </w:t>
      </w:r>
      <w:r>
        <w:t>do kategorie lesní pozemek – řešeno v rámci vymezených ploch lesních formou záborů (lokality GL01, GL02, GL03, GL04, CL05, CL06, CL07 a CL08) o souhrnné výměře 155 914 m</w:t>
      </w:r>
      <w:r>
        <w:rPr>
          <w:vertAlign w:val="superscript"/>
        </w:rPr>
        <w:t>2</w:t>
      </w:r>
      <w:r>
        <w:t xml:space="preserve">. Realizace návrhu je podmíněna souhlasem orgánů státní správy lesů a ochrany přírody </w:t>
      </w:r>
      <w:r>
        <w:t>a krajiny, a vlastníka dotčených pozemků.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Významné solitéry, jejich skupiny</w:t>
      </w:r>
    </w:p>
    <w:p w:rsidR="00845B80" w:rsidRDefault="004E6613">
      <w:pPr>
        <w:pStyle w:val="UAPText"/>
      </w:pPr>
      <w:r>
        <w:t>Prvky této kategorie vzrostlé nelesní zeleně budou respektovány a chráněny.</w:t>
      </w:r>
    </w:p>
    <w:p w:rsidR="00845B80" w:rsidRDefault="004E6613">
      <w:pPr>
        <w:pStyle w:val="UAPText"/>
      </w:pPr>
      <w:r>
        <w:t>Vymezuje se vzrůstově dominantní prvek nelesní zeleně navržený k registraci v kategorii významný krajinn</w:t>
      </w:r>
      <w:r>
        <w:t>ý prvek (solitéra TPČ v k.ú. Grabštejn na p.č. 276/3).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Liniová zeleň – aleje a stromořadí</w:t>
      </w:r>
    </w:p>
    <w:p w:rsidR="00845B80" w:rsidRDefault="004E6613">
      <w:pPr>
        <w:pStyle w:val="UAPText"/>
      </w:pPr>
      <w:r>
        <w:t>Budou založeny dřevinné doprovody podél budoucích silničních komunikací (navrhované plochy dopravní infrastruktury, plochy veřejných prostranství – komunikace), kde j</w:t>
      </w:r>
      <w:r>
        <w:t>e v návrzích pro realizaci ponechán dostatečný prostor.</w:t>
      </w:r>
    </w:p>
    <w:p w:rsidR="00845B80" w:rsidRDefault="004E6613">
      <w:pPr>
        <w:pStyle w:val="UAPANADPIS"/>
        <w:pageBreakBefore/>
        <w:outlineLvl w:val="9"/>
      </w:pPr>
      <w:r>
        <w:t>C.2</w:t>
      </w:r>
      <w:r>
        <w:tab/>
        <w:t>Zastavitelné plochy</w:t>
      </w:r>
    </w:p>
    <w:p w:rsidR="00845B80" w:rsidRDefault="004E6613">
      <w:pPr>
        <w:pStyle w:val="UAPText"/>
        <w:rPr>
          <w:w w:val="94"/>
        </w:rPr>
      </w:pPr>
      <w:r>
        <w:rPr>
          <w:w w:val="94"/>
        </w:rPr>
        <w:t>Návrh plošného a prostorového uspořádání území je zobrazen ve výkrese č. 2 – Hlavní výkres.</w:t>
      </w:r>
    </w:p>
    <w:p w:rsidR="00845B80" w:rsidRDefault="004E6613">
      <w:pPr>
        <w:pStyle w:val="UAPText"/>
      </w:pPr>
      <w:r>
        <w:t>Podmínky využití ploch:</w:t>
      </w:r>
    </w:p>
    <w:p w:rsidR="00845B80" w:rsidRDefault="004E6613">
      <w:pPr>
        <w:pStyle w:val="UAPTABvidtext"/>
        <w:spacing w:before="57"/>
        <w:ind w:left="1304" w:hanging="454"/>
        <w:jc w:val="both"/>
      </w:pPr>
      <w:r>
        <w:rPr>
          <w:b/>
          <w:bCs/>
        </w:rPr>
        <w:t>HL</w:t>
      </w:r>
      <w:r>
        <w:tab/>
        <w:t>využití plochy je podmíněno prokázáním souladu s požadavk</w:t>
      </w:r>
      <w:r>
        <w:t>y právních předpisů na ochranu zdraví před hlukem</w:t>
      </w:r>
      <w:r>
        <w:t xml:space="preserve"> </w:t>
      </w:r>
      <w:r>
        <w:t>(při umisťování staveb měřením hluku prokázat dodržování hygienických limitů hluku v budoucích chráněných venkovních prostorech staveb).</w:t>
      </w:r>
    </w:p>
    <w:p w:rsidR="00845B80" w:rsidRDefault="004E6613">
      <w:pPr>
        <w:pStyle w:val="UAPNADPIS5"/>
      </w:pPr>
      <w:r>
        <w:t>k.ú. Grabštejn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073"/>
        <w:gridCol w:w="1073"/>
        <w:gridCol w:w="4592"/>
        <w:gridCol w:w="2045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 využití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podmínky využití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GB01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10 348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GS03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2 170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dopravní infrastruktury – silniční (DS)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GM03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2 596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občanského vybavení – komerční (OK)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GD01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6 237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</w:t>
            </w:r>
            <w:r>
              <w:t xml:space="preserve"> dopravní infrastruktury – vybavení (DV)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GK03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847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GK08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4 811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</w:tbl>
    <w:p w:rsidR="00845B80" w:rsidRDefault="004E6613">
      <w:pPr>
        <w:pStyle w:val="UAPNADPIS5"/>
      </w:pPr>
      <w:r>
        <w:t>k.ú. Chotyně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073"/>
        <w:gridCol w:w="1073"/>
        <w:gridCol w:w="4592"/>
        <w:gridCol w:w="2045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 využití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podmínky využití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CB08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17 763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2 512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10 603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HL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10 097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</w:t>
            </w:r>
            <w:r>
              <w:t xml:space="preserve">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20 799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1 102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5 676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CB05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4 742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bydlení </w:t>
            </w:r>
            <w:r>
              <w:t>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CB06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1 989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8 179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CB19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4 708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4 513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</w:t>
            </w:r>
            <w:r>
              <w:t>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6 546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1 983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18 199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CB28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7 566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1 335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CT01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3 914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občanského vybavení – tělovýchova a sport – zastavitelné (OTZ)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CT02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8 257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občanského vybavení </w:t>
            </w:r>
            <w:r>
              <w:t>– tělovýchova a sport – zastavitelné (OTZ)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CK04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2 874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CK05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2 758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CK06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7 347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CK07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6 038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veřejných prostranství – komunikace (PK)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</w:tbl>
    <w:p w:rsidR="00845B80" w:rsidRDefault="00845B80">
      <w:pPr>
        <w:pStyle w:val="Textbody"/>
      </w:pPr>
    </w:p>
    <w:p w:rsidR="00845B80" w:rsidRDefault="004E6613">
      <w:pPr>
        <w:pStyle w:val="UAPANADPIS"/>
        <w:outlineLvl w:val="9"/>
      </w:pPr>
      <w:r>
        <w:t>C.3</w:t>
      </w:r>
      <w:r>
        <w:tab/>
        <w:t>Plochy přestavby</w:t>
      </w:r>
    </w:p>
    <w:p w:rsidR="00845B80" w:rsidRDefault="004E6613">
      <w:pPr>
        <w:pStyle w:val="UAPText"/>
        <w:rPr>
          <w:w w:val="94"/>
        </w:rPr>
      </w:pPr>
      <w:r>
        <w:rPr>
          <w:w w:val="94"/>
        </w:rPr>
        <w:t>Návrh plošného a prostorového uspořádání území je zobrazen ve výkrese č. 2 – Hlavní výkres.</w:t>
      </w:r>
    </w:p>
    <w:p w:rsidR="00845B80" w:rsidRDefault="004E6613">
      <w:pPr>
        <w:pStyle w:val="UAPText"/>
      </w:pPr>
      <w:r>
        <w:t>Podmínky využití ploch:</w:t>
      </w:r>
    </w:p>
    <w:p w:rsidR="00845B80" w:rsidRDefault="004E6613">
      <w:pPr>
        <w:pStyle w:val="UAPTABvidtext"/>
        <w:spacing w:before="57"/>
        <w:ind w:left="1304" w:hanging="454"/>
        <w:jc w:val="both"/>
      </w:pPr>
      <w:r>
        <w:rPr>
          <w:b/>
          <w:bCs/>
        </w:rPr>
        <w:t>HL</w:t>
      </w:r>
      <w:r>
        <w:tab/>
        <w:t xml:space="preserve">využití plochy je podmíněno prokázáním souladu </w:t>
      </w:r>
      <w:r>
        <w:t>s požadavky právních předpisů na ochranu zdraví před hlukem</w:t>
      </w:r>
      <w:r>
        <w:t xml:space="preserve"> </w:t>
      </w:r>
      <w:r>
        <w:t>(při umisťování staveb měřením hluku prokázat dodržování hygienických limitů hluku v budoucích chráněných venkovních prostorech staveb).</w:t>
      </w:r>
    </w:p>
    <w:p w:rsidR="00845B80" w:rsidRDefault="004E6613">
      <w:pPr>
        <w:pStyle w:val="UAPNADPIS5"/>
      </w:pPr>
      <w:r>
        <w:t>k.ú. Grabštejn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073"/>
        <w:gridCol w:w="1073"/>
        <w:gridCol w:w="4592"/>
        <w:gridCol w:w="2045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</w:t>
            </w:r>
            <w:r>
              <w:t xml:space="preserve"> využití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podmínky využití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GB02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38 489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venkovské (BV)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GM01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3 852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občanského vybavení – komerční (OK)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GM02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14 853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občanského vybavení – komerční (OK)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</w:tbl>
    <w:p w:rsidR="00845B80" w:rsidRDefault="004E6613">
      <w:pPr>
        <w:pStyle w:val="UAPNADPIS5"/>
      </w:pPr>
      <w:r>
        <w:t>k.ú. Chotyně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073"/>
        <w:gridCol w:w="1073"/>
        <w:gridCol w:w="4592"/>
        <w:gridCol w:w="2045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 využití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podmínky využití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CB10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15 062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CB15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1 375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CB24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10 724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bydlení – individuální </w:t>
            </w:r>
            <w:r>
              <w:t>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CB33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4 534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CB34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2 266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845B80">
            <w:pPr>
              <w:pStyle w:val="UAPTABvidtext"/>
            </w:pP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CB36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1 182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bydlení – individuální městské (BM)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HL</w:t>
            </w:r>
          </w:p>
        </w:tc>
      </w:tr>
    </w:tbl>
    <w:p w:rsidR="00845B80" w:rsidRDefault="00845B80">
      <w:pPr>
        <w:pStyle w:val="Textbody"/>
      </w:pPr>
    </w:p>
    <w:p w:rsidR="00845B80" w:rsidRDefault="004E6613">
      <w:pPr>
        <w:pStyle w:val="UAPANADPIS"/>
        <w:pageBreakBefore/>
        <w:outlineLvl w:val="9"/>
      </w:pPr>
      <w:r>
        <w:t>C.4</w:t>
      </w:r>
      <w:r>
        <w:tab/>
        <w:t>Nezastavitelné plochy</w:t>
      </w:r>
    </w:p>
    <w:p w:rsidR="00845B80" w:rsidRDefault="004E6613">
      <w:pPr>
        <w:pStyle w:val="UAPText"/>
        <w:spacing w:before="113" w:after="57"/>
        <w:rPr>
          <w:w w:val="94"/>
        </w:rPr>
      </w:pPr>
      <w:r>
        <w:rPr>
          <w:w w:val="94"/>
        </w:rPr>
        <w:t xml:space="preserve">Návrh plošného a </w:t>
      </w:r>
      <w:r>
        <w:rPr>
          <w:w w:val="94"/>
        </w:rPr>
        <w:t>prostorového uspořádání území je zobrazen ve výkrese č. 2 – Hlavní výkres.</w:t>
      </w:r>
    </w:p>
    <w:p w:rsidR="00845B80" w:rsidRDefault="004E6613">
      <w:pPr>
        <w:pStyle w:val="UAPNADPIS5"/>
      </w:pPr>
      <w:r>
        <w:t>k.ú. Grabštejn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1132"/>
        <w:gridCol w:w="1118"/>
        <w:gridCol w:w="6514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 využití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GX01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6 120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zemědělské (Z)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GX04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2 467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zemědělské (Z)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GL01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62 342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GL02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1 730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GL03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36 207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GL04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3 258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GL09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43 563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přírodní – lesní (PL)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GU01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13 183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GU02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841</w:t>
            </w:r>
          </w:p>
        </w:tc>
        <w:tc>
          <w:tcPr>
            <w:tcW w:w="6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</w:tbl>
    <w:p w:rsidR="00845B80" w:rsidRDefault="004E6613">
      <w:pPr>
        <w:pStyle w:val="UAPNADPIS5"/>
      </w:pPr>
      <w:r>
        <w:t>k.ú. Chotyně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1132"/>
        <w:gridCol w:w="1131"/>
        <w:gridCol w:w="6501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navržené využití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CT03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17 698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občanského vybavení – tělovýchova a sport – nezastavitelné (OTN)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CZ03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2 384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veřejných </w:t>
            </w:r>
            <w:r>
              <w:t>prostranství – zeleň (PZ)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CL05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32 969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CL06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3 163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CL07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12 073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CL08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4 173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104 223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1 010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637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CU06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5 444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CU07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1 486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CU08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2 986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plochy smíšené </w:t>
            </w:r>
            <w:r>
              <w:t>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CU09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2 608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CU10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5 217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CU11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220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plochy smíšené nezastavěného území (S)</w:t>
            </w:r>
          </w:p>
        </w:tc>
      </w:tr>
    </w:tbl>
    <w:p w:rsidR="00845B80" w:rsidRDefault="00845B80">
      <w:pPr>
        <w:pStyle w:val="UAPText"/>
        <w:sectPr w:rsidR="00845B80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D</w:t>
      </w:r>
      <w:r>
        <w:tab/>
        <w:t>Koncepce veřejné infrastruktury</w:t>
      </w:r>
    </w:p>
    <w:p w:rsidR="00845B80" w:rsidRDefault="004E6613">
      <w:pPr>
        <w:pStyle w:val="UAPANADPIS"/>
        <w:outlineLvl w:val="9"/>
      </w:pPr>
      <w:r>
        <w:t>D.1</w:t>
      </w:r>
      <w:r>
        <w:tab/>
        <w:t xml:space="preserve">Dopravní </w:t>
      </w:r>
      <w:r>
        <w:t>infrastruktura</w:t>
      </w:r>
    </w:p>
    <w:p w:rsidR="00845B80" w:rsidRDefault="004E6613">
      <w:pPr>
        <w:pStyle w:val="UAPA1NADPIS"/>
        <w:outlineLvl w:val="9"/>
      </w:pPr>
      <w:r>
        <w:t>D.1.1</w:t>
      </w:r>
      <w:r>
        <w:tab/>
        <w:t>Základní silniční síť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Silnice I/35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5"/>
        </w:numPr>
      </w:pPr>
      <w:r>
        <w:t>kategorie silnice S 11,5/80; definitivní kategorie (územní rezerva) S 24,5/80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Silnice III/2711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6"/>
        </w:numPr>
      </w:pPr>
      <w:r>
        <w:t>kategorie silnice S 7,5/50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lokální úprava trasy v křižovatce se silnicí III/271</w:t>
      </w:r>
      <w:r>
        <w:t>3 (autobusové zálivy, pěší vazby)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odstraňování komunikačních závad v šířkových a směrových úpravách do návrhové kategorie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Silnice III/2713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7"/>
        </w:numPr>
      </w:pPr>
      <w:r>
        <w:t>kategorie silnice S 7,5/50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úprava směrových parametrů – zastavitelná plocha GS03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rozšíření silničního </w:t>
      </w:r>
      <w:r>
        <w:t>podjezdu pod železniční tratí pro zajištění bezpečného průchodu pěších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odstraňování komunikačních závad v šířkových a směrových úpravách do návrhové kategorie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Silnice III/2715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8"/>
        </w:numPr>
      </w:pPr>
      <w:r>
        <w:t>kategorie silnice S 7,5/60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odstraňování komunikačních závad v šířko</w:t>
      </w:r>
      <w:r>
        <w:t>vých a směrových úpravách do návrhové kategorie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Silnice III/2716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9"/>
        </w:numPr>
      </w:pPr>
      <w:r>
        <w:t>kategorie silnice S 7,5/60</w:t>
      </w:r>
    </w:p>
    <w:p w:rsidR="00845B80" w:rsidRDefault="004E6613">
      <w:pPr>
        <w:pStyle w:val="UAPA1NADPIS"/>
        <w:spacing w:before="170"/>
        <w:outlineLvl w:val="9"/>
      </w:pPr>
      <w:r>
        <w:t>D.1.2</w:t>
      </w:r>
      <w:r>
        <w:tab/>
        <w:t>Místní komunikace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10"/>
        </w:numPr>
      </w:pPr>
      <w:r>
        <w:t>objekt podjezdu pod trasou silnice I/35 na přístupové komunikaci do areálu pískovny, kategorie komunikace MO2k -/8</w:t>
      </w:r>
      <w:r>
        <w:t>/50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přeřazení úseku silnice III/2715 Chotyně – Hrádek nad Nisou do místních komunikací, kategorie MO2k -/5,5/30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propojovací komunikace k hradu Grabštejn, kategorie MO2k -/5,5/30, zastavitelná plocha GK03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přístupová komunikace do obytné zóny za hřbitovem, k</w:t>
      </w:r>
      <w:r>
        <w:t>ategorie MO2k 10/6,5/40, zastavitelná plocha CK04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přístupová komunikace k plochám ČD a areálu fy Lersen CZ, kategorie MO2k 10/7/50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přístupová komunikace do obytné zóny za areálem fy Final 5P, kategorie komunikace MO2k 10/6,5/30, zastavitelná plocha CK06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přístupová komunikace k areálu fy String s.r.o., kategorie komunikace MO2k -/6,5/30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další místní komunikace pro obsluhu návrhových ploch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odstraňování komunikačních závad v šířkových a směrových úpravách do návrhových kategorií</w:t>
      </w:r>
    </w:p>
    <w:p w:rsidR="00845B80" w:rsidRDefault="004E6613">
      <w:pPr>
        <w:pStyle w:val="UAPA1NADPIS"/>
        <w:pageBreakBefore/>
        <w:outlineLvl w:val="9"/>
      </w:pPr>
      <w:r>
        <w:t>D.1.3</w:t>
      </w:r>
      <w:r>
        <w:tab/>
        <w:t>Autobusová doprava</w:t>
      </w:r>
    </w:p>
    <w:p w:rsidR="00845B80" w:rsidRDefault="004E6613">
      <w:pPr>
        <w:pStyle w:val="UAPText"/>
      </w:pPr>
      <w:r>
        <w:t>Navr</w:t>
      </w:r>
      <w:r>
        <w:t>huje se:</w:t>
      </w:r>
    </w:p>
    <w:p w:rsidR="00845B80" w:rsidRDefault="004E6613">
      <w:pPr>
        <w:pStyle w:val="UAPpododrazenytext0"/>
        <w:numPr>
          <w:ilvl w:val="0"/>
          <w:numId w:val="11"/>
        </w:numPr>
      </w:pPr>
      <w:r>
        <w:t>v rámci celkové úpravy křižovatky silnic III/2711 x III/2713 řešit situování zastávek BUS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v prostoru autobusových zastávek rozšířit vozovku o zálivy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zvyšovat bezpečnost pěších na přístupech k autobusovým zastávkám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rozvíjet autobusovou dopravu v do</w:t>
      </w:r>
      <w:r>
        <w:t>tačních vztazích a podmínkách mezi Krajským úřadem, Obecním úřadem a provozovatelem</w:t>
      </w:r>
    </w:p>
    <w:p w:rsidR="00845B80" w:rsidRDefault="004E6613">
      <w:pPr>
        <w:pStyle w:val="UAPA1NADPIS"/>
        <w:outlineLvl w:val="9"/>
      </w:pPr>
      <w:r>
        <w:t>D.1.4</w:t>
      </w:r>
      <w:r>
        <w:tab/>
        <w:t>Doprava v klidu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12"/>
        </w:numPr>
      </w:pPr>
      <w:r>
        <w:t>rozšíření a změna uspořádání odstavných ploch v prostoru nástupu k hradu Grabštejn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rozšíření a změna uspořádání odstavných ploch u areálu</w:t>
      </w:r>
      <w:r>
        <w:t xml:space="preserve"> Golf klubu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zvýšení kapacity a technických parametrů odstavných ploch v centru obce</w:t>
      </w:r>
    </w:p>
    <w:p w:rsidR="00845B80" w:rsidRDefault="004E6613">
      <w:pPr>
        <w:pStyle w:val="UAPA1NADPIS"/>
        <w:outlineLvl w:val="9"/>
      </w:pPr>
      <w:r>
        <w:t>D.1.5</w:t>
      </w:r>
      <w:r>
        <w:tab/>
        <w:t>Železniční doprava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Celostátní železniční dráha 089 Liberec – Žitava – Rybniště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13"/>
        </w:numPr>
      </w:pPr>
      <w:r>
        <w:t>rozšíření silničního podjezdu pod železniční tratí pro zajištění bezpečnéh</w:t>
      </w:r>
      <w:r>
        <w:t>o průchodu pěších</w:t>
      </w:r>
    </w:p>
    <w:p w:rsidR="00845B80" w:rsidRDefault="004E6613">
      <w:pPr>
        <w:pStyle w:val="UAPpododrazenytext0"/>
        <w:numPr>
          <w:ilvl w:val="0"/>
          <w:numId w:val="14"/>
        </w:numPr>
      </w:pPr>
      <w:r>
        <w:t>koridor mezinárodního významu – železniční úsek Liberec – Chrastava – Bílý Kostel n. N. – Hrádek nad Nisou, optimalizace, elektrizace (označen D 14)</w:t>
      </w:r>
    </w:p>
    <w:p w:rsidR="00845B80" w:rsidRDefault="004E6613">
      <w:pPr>
        <w:pStyle w:val="UAPA1NADPIS"/>
        <w:outlineLvl w:val="9"/>
      </w:pPr>
      <w:r>
        <w:t>D.1.6</w:t>
      </w:r>
      <w:r>
        <w:tab/>
        <w:t>Pěší, turistické a cyklistické trasy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15"/>
        </w:numPr>
      </w:pPr>
      <w:r>
        <w:t xml:space="preserve">využití účelové komunikace </w:t>
      </w:r>
      <w:r>
        <w:t>od hradu Grabštejn ve směru na Hrádek nad Nisou pro vybudování cyklotrasy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stavebně-technickými úpravami zvýšit bezpečnost cyklistů na úseku v souběhu s trasou silnice II/635 na Václavice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přeložení cyklotrasy č. 14 na pravý břeh Lužické Nisy mimo stávající </w:t>
      </w:r>
      <w:r>
        <w:t>trasu silnice III/2711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zlepšovat zázemí pro turisty a cykloturisty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lokálními stavebními a technickými opatřeními zvyšovat bezpečnost pěších</w:t>
      </w:r>
    </w:p>
    <w:p w:rsidR="00845B80" w:rsidRDefault="004E6613">
      <w:pPr>
        <w:pStyle w:val="UAPA1NADPIS"/>
        <w:outlineLvl w:val="9"/>
      </w:pPr>
      <w:r>
        <w:t>D.1.7</w:t>
      </w:r>
      <w:r>
        <w:tab/>
        <w:t>Hluk z dopravy</w:t>
      </w:r>
    </w:p>
    <w:p w:rsidR="00845B80" w:rsidRDefault="004E6613">
      <w:pPr>
        <w:pStyle w:val="UAPText"/>
      </w:pPr>
      <w:r>
        <w:t>Navrhuje se:</w:t>
      </w:r>
    </w:p>
    <w:p w:rsidR="00845B80" w:rsidRDefault="004E6613">
      <w:pPr>
        <w:pStyle w:val="UAPpododrazenytext0"/>
        <w:numPr>
          <w:ilvl w:val="0"/>
          <w:numId w:val="16"/>
        </w:numPr>
      </w:pPr>
      <w:r>
        <w:t>dopravně-organizačními a technickými opatřeními snižovat nepříznivé dopady</w:t>
      </w:r>
    </w:p>
    <w:p w:rsidR="00845B80" w:rsidRDefault="00845B80">
      <w:pPr>
        <w:pStyle w:val="UAPText"/>
      </w:pPr>
    </w:p>
    <w:p w:rsidR="00845B80" w:rsidRDefault="004E6613">
      <w:pPr>
        <w:pStyle w:val="UAPANADPIS"/>
        <w:pageBreakBefore/>
        <w:outlineLvl w:val="9"/>
      </w:pPr>
      <w:r>
        <w:t>D.2</w:t>
      </w:r>
      <w:r>
        <w:tab/>
      </w:r>
      <w:r>
        <w:t>Technická infrastruktura</w:t>
      </w:r>
    </w:p>
    <w:p w:rsidR="00845B80" w:rsidRDefault="004E6613">
      <w:pPr>
        <w:pStyle w:val="UAPText"/>
      </w:pPr>
      <w:r>
        <w:t>Pro uložení veškerých sítí technické infrastruktury lze využít následující plochy s rozdílným způsobem využití:</w:t>
      </w:r>
    </w:p>
    <w:p w:rsidR="00845B80" w:rsidRDefault="004E6613">
      <w:pPr>
        <w:pStyle w:val="UAPpododrazenytext0"/>
        <w:numPr>
          <w:ilvl w:val="0"/>
          <w:numId w:val="17"/>
        </w:numPr>
      </w:pPr>
      <w:r>
        <w:t>plochy veřejných prostranství – komunikace,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dopravní infrastruktury – silniční,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plochy veřejných prostranství – </w:t>
      </w:r>
      <w:r>
        <w:t>zeleň.</w:t>
      </w:r>
    </w:p>
    <w:p w:rsidR="00845B80" w:rsidRDefault="004E6613">
      <w:pPr>
        <w:pStyle w:val="UAPText"/>
      </w:pPr>
      <w:r>
        <w:t>A to i v případě, že nejsou tyto sítě obsaženy v územním plánu.</w:t>
      </w:r>
    </w:p>
    <w:p w:rsidR="00845B80" w:rsidRDefault="004E6613">
      <w:pPr>
        <w:pStyle w:val="UAPA1NADPIS"/>
        <w:outlineLvl w:val="9"/>
      </w:pPr>
      <w:r>
        <w:t>D.2.1</w:t>
      </w:r>
      <w:r>
        <w:tab/>
        <w:t>vodní hospodářství</w:t>
      </w:r>
    </w:p>
    <w:p w:rsidR="00845B80" w:rsidRDefault="004E6613">
      <w:pPr>
        <w:pStyle w:val="UAPA11NADPIS4"/>
      </w:pPr>
      <w:r>
        <w:rPr>
          <w:w w:val="90"/>
        </w:rPr>
        <w:t>D.2.1.1</w:t>
      </w:r>
      <w:r>
        <w:tab/>
        <w:t>VODNÍ NÁDRŽE</w:t>
      </w:r>
    </w:p>
    <w:p w:rsidR="00845B80" w:rsidRDefault="004E6613">
      <w:pPr>
        <w:pStyle w:val="UAPText"/>
      </w:pPr>
      <w:r>
        <w:t>Stávající vodní nádrže jsou zachovány převážně v rámci ploch s rozdílným způsobem využití vodních a vodohospodářských.</w:t>
      </w:r>
    </w:p>
    <w:p w:rsidR="00845B80" w:rsidRDefault="004E6613">
      <w:pPr>
        <w:pStyle w:val="UAPText"/>
      </w:pPr>
      <w:r>
        <w:t>Nové vodní nádrže se</w:t>
      </w:r>
      <w:r>
        <w:t> nenavrhují.</w:t>
      </w:r>
    </w:p>
    <w:p w:rsidR="00845B80" w:rsidRDefault="004E6613">
      <w:pPr>
        <w:pStyle w:val="UAPA11NADPIS4"/>
      </w:pPr>
      <w:r>
        <w:rPr>
          <w:w w:val="90"/>
        </w:rPr>
        <w:t>D.2.1.1</w:t>
      </w:r>
      <w:r>
        <w:rPr>
          <w:w w:val="90"/>
        </w:rPr>
        <w:tab/>
      </w:r>
      <w:r>
        <w:t>ZÁSOBOVÁNÍ VODOU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ZDROJE VODY</w:t>
      </w:r>
    </w:p>
    <w:p w:rsidR="00845B80" w:rsidRDefault="004E6613">
      <w:pPr>
        <w:pStyle w:val="UAPText"/>
      </w:pPr>
      <w:r>
        <w:t>Zdroje vody jsou pro současný stav a pro budoucí navržený rozvoj obce dostatečné. Nenavrhují se nové zdroje vody.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AKUMULACE PITNÉ VODY – VODOJEMY</w:t>
      </w:r>
    </w:p>
    <w:p w:rsidR="00845B80" w:rsidRDefault="004E6613">
      <w:pPr>
        <w:pStyle w:val="UAPText"/>
      </w:pPr>
      <w:r>
        <w:t>Současný stav akumulace pitné vody je dostatečný pro současn</w:t>
      </w:r>
      <w:r>
        <w:t>ý stav a pro navržený rozvoj obce Chotyně včetně sídla Grabštejn. Vodojemy se nenavrhují.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VODOVODNÍ SÍŤ</w:t>
      </w:r>
    </w:p>
    <w:p w:rsidR="00845B80" w:rsidRDefault="004E6613">
      <w:pPr>
        <w:pStyle w:val="UAPText"/>
      </w:pPr>
      <w:r>
        <w:t>Navržené plochy v lokalitách, kde je dostupná stávající vodovodní síť, budou zásobovány jejím prostřednictvím. Navrhují se nové úseky vodovodní sítě, kt</w:t>
      </w:r>
      <w:r>
        <w:t>eré budou zásobovat navržené zastavitelné plochy. Tyto nové úseky vodovodního potrubí budou napojeny na stávající vodovodní síť.</w:t>
      </w:r>
    </w:p>
    <w:p w:rsidR="00845B80" w:rsidRDefault="004E6613">
      <w:pPr>
        <w:pStyle w:val="UAPA11NADPIS4"/>
        <w:rPr>
          <w:w w:val="90"/>
        </w:rPr>
      </w:pPr>
      <w:r>
        <w:rPr>
          <w:w w:val="90"/>
        </w:rPr>
        <w:t>D.2</w:t>
      </w:r>
      <w:r>
        <w:rPr>
          <w:w w:val="90"/>
        </w:rPr>
        <w:t>.1.2</w:t>
      </w:r>
      <w:r>
        <w:rPr>
          <w:w w:val="90"/>
        </w:rPr>
        <w:tab/>
        <w:t>KANALIZACE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KANALIZAČNÍ SYSTÉM</w:t>
      </w:r>
    </w:p>
    <w:p w:rsidR="00845B80" w:rsidRDefault="004E6613">
      <w:pPr>
        <w:pStyle w:val="UAPText"/>
      </w:pPr>
      <w:r>
        <w:t>Navrhuje se odkanalizování obce Chotyně vybudováním oddílné splaškové kanalizace, která b</w:t>
      </w:r>
      <w:r>
        <w:t>ude zachytávat splaškové odpadní vody a neškodně je odvádět na stávající ČOV v Hrádku nad Nisou.</w:t>
      </w:r>
    </w:p>
    <w:p w:rsidR="00845B80" w:rsidRDefault="004E6613">
      <w:pPr>
        <w:pStyle w:val="UAPText"/>
      </w:pPr>
      <w:r>
        <w:t xml:space="preserve">Návrh představuje společné odkanalizování obou katastrálních území s tím, že sídlo Grabštejn může být v rámci I. etapy odkanalizováno žumpovým hospodářstvím </w:t>
      </w:r>
      <w:r>
        <w:t>s odvozem kalů na ČOV Hrádek nad Nisou nebo pomocí septiků, biofiltrů a do recipientu, nebo do vsakovacího prvku (studna, drenáž).</w:t>
      </w:r>
    </w:p>
    <w:p w:rsidR="00845B80" w:rsidRDefault="004E6613">
      <w:pPr>
        <w:pStyle w:val="UAPText"/>
      </w:pPr>
      <w:r>
        <w:t xml:space="preserve">Vzhledem ke konfiguraci terénu, je navržena doprava splaškových odpadních vod na ČOV Hrádek nad Nisou kombinací gravitačních </w:t>
      </w:r>
      <w:r>
        <w:t>stok a tlakové kanalizace přes několik čerpacích stanic. Po geodetickém zaměření celé zájmové oblasti je možná revize počtu čerpacích stanic.</w:t>
      </w:r>
    </w:p>
    <w:p w:rsidR="00845B80" w:rsidRDefault="004E6613">
      <w:pPr>
        <w:pStyle w:val="UAPText"/>
      </w:pPr>
      <w:r>
        <w:t>Navrhují se nové kanalizační řady pro odkanalizování navržených zastavitelných ploch.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ČISTÍRNA ODPADNÍCH VOD</w:t>
      </w:r>
    </w:p>
    <w:p w:rsidR="00845B80" w:rsidRDefault="004E6613">
      <w:pPr>
        <w:pStyle w:val="UAPText"/>
      </w:pPr>
      <w:r>
        <w:t>Splaš</w:t>
      </w:r>
      <w:r>
        <w:t>kové odpadní vody z obce Chotyně se navrhuje odkanalizovat na stávající ČOV Hrádek nad Nisou.</w:t>
      </w:r>
    </w:p>
    <w:p w:rsidR="00845B80" w:rsidRDefault="004E6613">
      <w:pPr>
        <w:pStyle w:val="UAPText"/>
        <w:pageBreakBefore/>
        <w:rPr>
          <w:b/>
          <w:bCs/>
        </w:rPr>
      </w:pPr>
      <w:r>
        <w:rPr>
          <w:b/>
          <w:bCs/>
        </w:rPr>
        <w:t>DEŠŤOVÁ KANALIZACE</w:t>
      </w:r>
    </w:p>
    <w:p w:rsidR="00845B80" w:rsidRDefault="004E6613">
      <w:pPr>
        <w:pStyle w:val="UAPText"/>
      </w:pPr>
      <w:r>
        <w:t>Pro odvedení povrchových dešťových odpadních vod z komunikací a manipulačních ploch z dotčeného území budou sloužit stávající stoky jako doposu</w:t>
      </w:r>
      <w:r>
        <w:t>d s tím, že splaškové vody ze stávající kanalizace budou převedeny do nové splaškové kanalizace. U zástavby, která je napojena na současnou kanalizaci jednotné soustavy se způsob odvedení dešťových vod nebude měnit.</w:t>
      </w:r>
    </w:p>
    <w:p w:rsidR="00845B80" w:rsidRDefault="004E6613">
      <w:pPr>
        <w:pStyle w:val="UAPA1NADPIS"/>
        <w:outlineLvl w:val="9"/>
      </w:pPr>
      <w:r>
        <w:t>D.2.2</w:t>
      </w:r>
      <w:r>
        <w:tab/>
        <w:t>energetika a spoje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ZÁSOBOVÁNÍ PLYN</w:t>
      </w:r>
      <w:r>
        <w:rPr>
          <w:b/>
          <w:bCs/>
        </w:rPr>
        <w:t>EM</w:t>
      </w:r>
    </w:p>
    <w:p w:rsidR="00845B80" w:rsidRDefault="004E6613">
      <w:pPr>
        <w:pStyle w:val="UAPText"/>
      </w:pPr>
      <w:r>
        <w:t>V obci Chotyně včetně sídla Grabštejn je požadavek na navýšení odběru plynu 2300 kW. Plynofikovány budou lokality blízko stávajícím rozvodům STL. Rozšíření páteřní sítě STL je navrženo v místních komunikacích.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ZÁSOBOVÁNÍ ELEKTRICKOU ENERGIÍ</w:t>
      </w:r>
    </w:p>
    <w:p w:rsidR="00845B80" w:rsidRDefault="004E6613">
      <w:pPr>
        <w:pStyle w:val="UAPText"/>
        <w:rPr>
          <w:szCs w:val="22"/>
        </w:rPr>
      </w:pPr>
      <w:r>
        <w:rPr>
          <w:szCs w:val="22"/>
        </w:rPr>
        <w:t xml:space="preserve">Z hlediska </w:t>
      </w:r>
      <w:r>
        <w:rPr>
          <w:szCs w:val="22"/>
        </w:rPr>
        <w:t>zásobování elektrickou energií dojde k navýšení stávajícího příkonu o 900 kW.</w:t>
      </w:r>
    </w:p>
    <w:p w:rsidR="00845B80" w:rsidRDefault="004E6613">
      <w:pPr>
        <w:pStyle w:val="UAPText"/>
        <w:rPr>
          <w:szCs w:val="22"/>
        </w:rPr>
      </w:pPr>
      <w:r>
        <w:rPr>
          <w:szCs w:val="22"/>
        </w:rPr>
        <w:t>Popis požadavků a navržené úpravy: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pro lokality GB01, GB02, GM01, GM02, GD01 je navržena trafostanice TN3,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ostatní lokality připojit z rozvodů NN po jejich případném posílení a p</w:t>
      </w:r>
      <w:r>
        <w:rPr>
          <w:szCs w:val="22"/>
        </w:rPr>
        <w:t>o případném navýšení výkonu stávajících trafostanic v souladu s Energetickým zákonem,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přívod 22 kV ke stávající trafostanici T 680 přeložit do kabelu v souběhu s komunikací,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přívod 22 kV ke stávající trafostanici T 771 přeložit v souběhu s komunikací,</w:t>
      </w:r>
    </w:p>
    <w:p w:rsidR="00845B80" w:rsidRDefault="004E6613">
      <w:pPr>
        <w:pStyle w:val="UAPpododrazenytext0"/>
        <w:numPr>
          <w:ilvl w:val="0"/>
          <w:numId w:val="2"/>
        </w:numPr>
        <w:rPr>
          <w:szCs w:val="22"/>
        </w:rPr>
      </w:pPr>
      <w:r>
        <w:rPr>
          <w:szCs w:val="22"/>
        </w:rPr>
        <w:t>traf</w:t>
      </w:r>
      <w:r>
        <w:rPr>
          <w:szCs w:val="22"/>
        </w:rPr>
        <w:t>ostanici T 784 přemístit o cca 5 m z důvodu stavby komunikace.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TELEKOMUNIKACE</w:t>
      </w:r>
    </w:p>
    <w:p w:rsidR="00845B80" w:rsidRDefault="004E6613">
      <w:pPr>
        <w:pStyle w:val="UAPText"/>
      </w:pPr>
      <w:r>
        <w:t>Telekomunikační nebo spojové sítě se nenavrhují.</w:t>
      </w:r>
    </w:p>
    <w:p w:rsidR="00845B80" w:rsidRDefault="004E6613">
      <w:pPr>
        <w:pStyle w:val="UAPANADPIS"/>
        <w:pageBreakBefore/>
        <w:outlineLvl w:val="9"/>
      </w:pPr>
      <w:r>
        <w:t>D.3</w:t>
      </w:r>
      <w:r>
        <w:tab/>
        <w:t>Občanské vybavení veřejné infrastruktury</w:t>
      </w:r>
    </w:p>
    <w:p w:rsidR="00845B80" w:rsidRDefault="004E6613">
      <w:pPr>
        <w:pStyle w:val="UAPA1NADPIS"/>
        <w:outlineLvl w:val="9"/>
      </w:pPr>
      <w:r>
        <w:t>D.3.1</w:t>
      </w:r>
      <w:r>
        <w:tab/>
        <w:t>Plochy pro občanské vybavení veřejné infrastruktury</w:t>
      </w:r>
    </w:p>
    <w:p w:rsidR="00845B80" w:rsidRDefault="004E6613">
      <w:pPr>
        <w:pStyle w:val="UAPText"/>
      </w:pPr>
      <w:r>
        <w:t xml:space="preserve">Budou zachovány stávající </w:t>
      </w:r>
      <w:r>
        <w:t>plochy občanského vybavení veřejné infrastruktury (i v rámci jiných ploch s rozdílným způsobem využití):</w:t>
      </w:r>
    </w:p>
    <w:p w:rsidR="00845B80" w:rsidRDefault="004E6613">
      <w:pPr>
        <w:pStyle w:val="UAPpododrazenytext0"/>
        <w:numPr>
          <w:ilvl w:val="0"/>
          <w:numId w:val="18"/>
        </w:numPr>
      </w:pPr>
      <w:r>
        <w:t>obecní úřad a knihovna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hasičská zbrojnice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základní škola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mateřská škola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sokolovna a okolní sportoviště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golfový areál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motokrosový areál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dům </w:t>
      </w:r>
      <w:r>
        <w:t>s pečovatelskou službou</w:t>
      </w:r>
    </w:p>
    <w:p w:rsidR="00845B80" w:rsidRDefault="004E6613">
      <w:pPr>
        <w:pStyle w:val="UAPA1NADPIS"/>
        <w:outlineLvl w:val="9"/>
      </w:pPr>
      <w:r>
        <w:t>D.3.2</w:t>
      </w:r>
      <w:r>
        <w:tab/>
        <w:t>Školství</w:t>
      </w:r>
    </w:p>
    <w:p w:rsidR="00845B80" w:rsidRDefault="004E6613">
      <w:pPr>
        <w:pStyle w:val="UAPText"/>
      </w:pPr>
      <w:r>
        <w:t>Mateřská škola i základní škola fungují na stabilizovaných plochách občanského vybavení – veřejná infrastruktura (OV) a plochách smíšených obytných – centrálních (SC). Rozvoj školských zařízení se v obci nenavrhuje. P</w:t>
      </w:r>
      <w:r>
        <w:t>řípadný rozvoj školských zařízení je možný realizovat v souladu s podmínkami pro využití ploch s rozdílným způsobem využití na plochách:</w:t>
      </w:r>
    </w:p>
    <w:p w:rsidR="00845B80" w:rsidRDefault="004E6613">
      <w:pPr>
        <w:pStyle w:val="UAPpododrazenytext0"/>
        <w:numPr>
          <w:ilvl w:val="0"/>
          <w:numId w:val="19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</w:t>
      </w:r>
      <w:r>
        <w:t>né – centrální (SC)</w:t>
      </w:r>
    </w:p>
    <w:p w:rsidR="00845B80" w:rsidRDefault="004E6613">
      <w:pPr>
        <w:pStyle w:val="UAPA1NADPIS"/>
        <w:outlineLvl w:val="9"/>
      </w:pPr>
      <w:r>
        <w:t>D.3.3</w:t>
      </w:r>
      <w:r>
        <w:tab/>
        <w:t>Zdravotnictví</w:t>
      </w:r>
    </w:p>
    <w:p w:rsidR="00845B80" w:rsidRDefault="004E6613">
      <w:pPr>
        <w:pStyle w:val="UAPText"/>
      </w:pPr>
      <w:r>
        <w:t>V obci se nevyskytují zdravotnická zařízení. Rozvoj zdravotnických zařízení je možný realizovat v souladu s podmínkami pro využití ploch s rozdílným způsobem využití na plochách:</w:t>
      </w:r>
    </w:p>
    <w:p w:rsidR="00845B80" w:rsidRDefault="004E6613">
      <w:pPr>
        <w:pStyle w:val="UAPpododrazenytext0"/>
        <w:numPr>
          <w:ilvl w:val="0"/>
          <w:numId w:val="20"/>
        </w:numPr>
      </w:pPr>
      <w:r>
        <w:t xml:space="preserve">plochy občanského vybavení – veřejná </w:t>
      </w:r>
      <w:r>
        <w:t>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centrální (SC)</w:t>
      </w:r>
    </w:p>
    <w:p w:rsidR="00845B80" w:rsidRDefault="004E6613">
      <w:pPr>
        <w:pStyle w:val="UAPA1NADPIS"/>
        <w:outlineLvl w:val="9"/>
      </w:pPr>
      <w:r>
        <w:t>D.3.4</w:t>
      </w:r>
      <w:r>
        <w:tab/>
        <w:t>Sociální péče</w:t>
      </w:r>
    </w:p>
    <w:p w:rsidR="00845B80" w:rsidRDefault="004E6613">
      <w:pPr>
        <w:pStyle w:val="UAPText"/>
      </w:pPr>
      <w:r>
        <w:t xml:space="preserve"> Na území obce funguje dům s pečovatelskou službou v rámci stabilizovaných ploch  smíšených obytných – centrálních. Případný rozvoj za</w:t>
      </w:r>
      <w:r>
        <w:t>řízení sociální péče je možný realizovat v souladu s podmínkami pro využití ploch s rozdílným způsobem využití na plochách:</w:t>
      </w:r>
    </w:p>
    <w:p w:rsidR="00845B80" w:rsidRDefault="004E6613">
      <w:pPr>
        <w:pStyle w:val="UAPpododrazenytext0"/>
        <w:numPr>
          <w:ilvl w:val="0"/>
          <w:numId w:val="21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</w:t>
      </w:r>
      <w:r>
        <w:t>í (SC)</w:t>
      </w:r>
    </w:p>
    <w:p w:rsidR="00845B80" w:rsidRDefault="004E6613">
      <w:pPr>
        <w:pStyle w:val="UAPA1NADPIS"/>
        <w:outlineLvl w:val="9"/>
      </w:pPr>
      <w:r>
        <w:t>D.3.5</w:t>
      </w:r>
      <w:r>
        <w:tab/>
        <w:t>Kultura</w:t>
      </w:r>
    </w:p>
    <w:p w:rsidR="00845B80" w:rsidRDefault="004E6613">
      <w:pPr>
        <w:pStyle w:val="UAPText"/>
      </w:pPr>
      <w:r>
        <w:t>Knihovna v obci funguje na stabilizované ploše smíšené obytné – centrální (SC). Rozvoj kulturních zařízení se v obci nenavrhuje. Případný rozvoj kulturních zařízení je možný realizovat v souladu s podmínkami pro využití ploch s rozdíln</w:t>
      </w:r>
      <w:r>
        <w:t>ým způsobem využití na plochách:</w:t>
      </w:r>
    </w:p>
    <w:p w:rsidR="00845B80" w:rsidRDefault="004E6613">
      <w:pPr>
        <w:pStyle w:val="UAPpododrazenytext0"/>
        <w:numPr>
          <w:ilvl w:val="0"/>
          <w:numId w:val="22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centrální (SC)</w:t>
      </w:r>
    </w:p>
    <w:p w:rsidR="00845B80" w:rsidRDefault="004E6613">
      <w:pPr>
        <w:pStyle w:val="UAPA1NADPIS"/>
        <w:outlineLvl w:val="9"/>
      </w:pPr>
      <w:r>
        <w:t>D.3.6</w:t>
      </w:r>
      <w:r>
        <w:tab/>
        <w:t>Správa</w:t>
      </w:r>
    </w:p>
    <w:p w:rsidR="00845B80" w:rsidRDefault="004E6613">
      <w:pPr>
        <w:pStyle w:val="UAPText"/>
      </w:pPr>
      <w:r>
        <w:t xml:space="preserve">Obecní úřad Chotyně funguje na stabilizované ploše smíšené obytné – </w:t>
      </w:r>
      <w:r>
        <w:t>centrální (SC). Další případný rozvoj správních zařízení je možný realizovat v souladu s podmínkami pro využití ploch s rozdílným způsobem využití na plochách:</w:t>
      </w:r>
    </w:p>
    <w:p w:rsidR="00845B80" w:rsidRDefault="004E6613">
      <w:pPr>
        <w:pStyle w:val="UAPpododrazenytext0"/>
        <w:numPr>
          <w:ilvl w:val="0"/>
          <w:numId w:val="23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centrální (SC)</w:t>
      </w:r>
    </w:p>
    <w:p w:rsidR="00845B80" w:rsidRDefault="00845B80">
      <w:pPr>
        <w:pStyle w:val="UAPpododrazenytext0"/>
      </w:pPr>
    </w:p>
    <w:p w:rsidR="00845B80" w:rsidRDefault="00845B80">
      <w:pPr>
        <w:pStyle w:val="UAPpododrazenytext0"/>
      </w:pPr>
    </w:p>
    <w:p w:rsidR="00845B80" w:rsidRDefault="004E6613">
      <w:pPr>
        <w:pStyle w:val="UAPA1NADPIS"/>
        <w:outlineLvl w:val="9"/>
      </w:pPr>
      <w:r>
        <w:t>D.3.7</w:t>
      </w:r>
      <w:r>
        <w:tab/>
        <w:t>Sport, rekreace A CESTOVNÍ RUCH</w:t>
      </w:r>
    </w:p>
    <w:p w:rsidR="00845B80" w:rsidRDefault="004E6613">
      <w:pPr>
        <w:pStyle w:val="UAPText"/>
      </w:pPr>
      <w:r>
        <w:t>Sokolovna v obci funguje na stabilizované ploše občanského vybavení – tělovýchova a sport – zastavitelné (OTZ) a to včetně okolních exteriérových sportovišť. Na území obce fungují i další jednoúčelová sportovní zaříz</w:t>
      </w:r>
      <w:r>
        <w:t>ení, která jsou stabilizována převážně na plochách občanského vybavení – tělovýchova a sport – nezastavitelné (OTN) – golfový areál a motokrosová dráha.</w:t>
      </w:r>
    </w:p>
    <w:p w:rsidR="00845B80" w:rsidRDefault="004E6613">
      <w:pPr>
        <w:pStyle w:val="UAPText"/>
      </w:pPr>
      <w:r>
        <w:t>Navrhuje se plocha pro rozšíření zázemí golfového areálu (CT01), plocha pro zřízení sportovní střelnice</w:t>
      </w:r>
      <w:r>
        <w:t xml:space="preserve"> (CT02) a plocha pro zřízení čtyřkolkové dráhy (CT03).</w:t>
      </w:r>
    </w:p>
    <w:p w:rsidR="00845B80" w:rsidRDefault="004E6613">
      <w:pPr>
        <w:pStyle w:val="UAPText"/>
      </w:pPr>
      <w:r>
        <w:t>Pro možnost rozšíření služeb v oblasti cestovního ruchu a zlepšení zázemí převážně pro návštěvníky obce a hradu Grabštejn jsou navrženy dvě plochy přestavby GM01 a GM02, na kterých stojí chátrající his</w:t>
      </w:r>
      <w:r>
        <w:t>torické objekty zemědělského statku. K tomuto účelu se navrhuje využít stávajících památkově chráněných objektů.</w:t>
      </w:r>
    </w:p>
    <w:p w:rsidR="00845B80" w:rsidRDefault="004E6613">
      <w:pPr>
        <w:pStyle w:val="UAPText"/>
      </w:pPr>
      <w:r>
        <w:t>Drobné plochy pro sportovně rekreační aktivity jsou stabilizovány v rámci ploch veřejných prostranství – komunikace (PK), ploch veřejných prost</w:t>
      </w:r>
      <w:r>
        <w:t>ranství – zeleň (PZ), ploch bydlení – hromadné (BH), ploch bydlení – individuální městské (BM) a ploch bydlení – individuální venkovské (BV).</w:t>
      </w:r>
    </w:p>
    <w:p w:rsidR="00845B80" w:rsidRDefault="004E6613">
      <w:pPr>
        <w:pStyle w:val="UAPText"/>
      </w:pPr>
      <w:r>
        <w:t>Další případný rozvoj sportovních a rekreačních zařízení je možný realizovat v souladu s podmínkami pro využití pl</w:t>
      </w:r>
      <w:r>
        <w:t>och s rozdílným způsobem využití na plochách:</w:t>
      </w:r>
    </w:p>
    <w:p w:rsidR="00845B80" w:rsidRDefault="004E6613">
      <w:pPr>
        <w:pStyle w:val="UAPpododrazenytext0"/>
        <w:numPr>
          <w:ilvl w:val="0"/>
          <w:numId w:val="24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centrální (SC)</w:t>
      </w:r>
    </w:p>
    <w:p w:rsidR="00845B80" w:rsidRDefault="004E6613">
      <w:pPr>
        <w:pStyle w:val="UAPANADPIS"/>
        <w:pageBreakBefore/>
        <w:outlineLvl w:val="9"/>
      </w:pPr>
      <w:r>
        <w:t>D.4</w:t>
      </w:r>
      <w:r>
        <w:tab/>
        <w:t>Veřejná prostranství</w:t>
      </w:r>
    </w:p>
    <w:p w:rsidR="00845B80" w:rsidRDefault="004E6613">
      <w:pPr>
        <w:pStyle w:val="UAPText"/>
      </w:pPr>
      <w:r>
        <w:t>Veřejná prostranství jsou v obci stabilizovaná</w:t>
      </w:r>
      <w:r>
        <w:t xml:space="preserve"> na plochách:</w:t>
      </w:r>
    </w:p>
    <w:p w:rsidR="00845B80" w:rsidRDefault="004E6613">
      <w:pPr>
        <w:pStyle w:val="UAPpododrazenytext0"/>
        <w:numPr>
          <w:ilvl w:val="0"/>
          <w:numId w:val="25"/>
        </w:numPr>
      </w:pPr>
      <w:r>
        <w:t>plochy veřejných prostranství – komunikace (PK)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veřejných prostranství – zeleň (PZ)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veřejná infrastruktura (OV)</w:t>
      </w:r>
    </w:p>
    <w:p w:rsidR="00845B80" w:rsidRDefault="004E6613">
      <w:pPr>
        <w:pStyle w:val="UAPText"/>
      </w:pPr>
      <w:r>
        <w:t>Navrhují se veřejná prostranství na těchto návrhových plochách:</w:t>
      </w:r>
    </w:p>
    <w:p w:rsidR="00845B80" w:rsidRDefault="004E6613">
      <w:pPr>
        <w:pStyle w:val="UAPpododrazenytext0"/>
        <w:numPr>
          <w:ilvl w:val="0"/>
          <w:numId w:val="26"/>
        </w:numPr>
      </w:pPr>
      <w:r>
        <w:t xml:space="preserve">plochy veřejných prostranství </w:t>
      </w:r>
      <w:r>
        <w:t>– komunikace (PK)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veřejných prostranství – zeleň (PZ)</w:t>
      </w:r>
    </w:p>
    <w:p w:rsidR="00845B80" w:rsidRDefault="004E6613">
      <w:pPr>
        <w:pStyle w:val="UAPText"/>
      </w:pPr>
      <w:r>
        <w:t>Součástí veřejných prostranství jsou i části veřejně přístupných pozemků staveb občanského vybavení i jiných staveb.</w:t>
      </w:r>
    </w:p>
    <w:p w:rsidR="00845B80" w:rsidRDefault="004E6613">
      <w:pPr>
        <w:pStyle w:val="UAPText"/>
      </w:pPr>
      <w:r>
        <w:t>Případně je možné další veřejná prostranství zřizovat v rámci těchto ploch:</w:t>
      </w:r>
    </w:p>
    <w:p w:rsidR="00845B80" w:rsidRDefault="004E6613">
      <w:pPr>
        <w:pStyle w:val="UAPpododrazenytext0"/>
        <w:numPr>
          <w:ilvl w:val="0"/>
          <w:numId w:val="27"/>
        </w:numPr>
      </w:pPr>
      <w:r>
        <w:t>pl</w:t>
      </w:r>
      <w:r>
        <w:t>ochy bydlení – hromadné (BH)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bydlení – venkovské (BV)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rekreace – hromadné (RH)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smíšené obytné – centrální (SC)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plochy dopravní </w:t>
      </w:r>
      <w:r>
        <w:t>infrastruktury – vybavení (DV)</w:t>
      </w:r>
    </w:p>
    <w:p w:rsidR="00845B80" w:rsidRDefault="00845B80">
      <w:pPr>
        <w:pStyle w:val="UAPText"/>
        <w:rPr>
          <w:shd w:val="clear" w:color="auto" w:fill="FFCC99"/>
        </w:rPr>
      </w:pPr>
    </w:p>
    <w:p w:rsidR="00845B80" w:rsidRDefault="004E6613">
      <w:pPr>
        <w:pStyle w:val="UAPANADPIS"/>
        <w:pageBreakBefore/>
        <w:outlineLvl w:val="9"/>
      </w:pPr>
      <w:r>
        <w:t>D.5</w:t>
      </w:r>
      <w:r>
        <w:tab/>
        <w:t>Civilní ochrana</w:t>
      </w:r>
    </w:p>
    <w:p w:rsidR="00845B80" w:rsidRDefault="004E6613">
      <w:pPr>
        <w:pStyle w:val="UAPA1NADPIS"/>
        <w:outlineLvl w:val="9"/>
      </w:pPr>
      <w:r>
        <w:t>D.5.1</w:t>
      </w:r>
      <w:r>
        <w:tab/>
        <w:t>Ochrana území před průchodem průlomové vlny vzniklé zvláštní povodní</w:t>
      </w:r>
    </w:p>
    <w:p w:rsidR="00845B80" w:rsidRDefault="004E6613">
      <w:pPr>
        <w:pStyle w:val="UAPText"/>
      </w:pPr>
      <w:r>
        <w:t>Není nutná ochrana řešeného území před průchodem průlomové vlny vzniklé zvláštní povodní.</w:t>
      </w:r>
    </w:p>
    <w:p w:rsidR="00845B80" w:rsidRDefault="004E6613">
      <w:pPr>
        <w:pStyle w:val="UAPA1NADPIS"/>
        <w:outlineLvl w:val="9"/>
      </w:pPr>
      <w:r>
        <w:t>D.5.2</w:t>
      </w:r>
      <w:r>
        <w:tab/>
        <w:t>Zóny havarijního plánování</w:t>
      </w:r>
    </w:p>
    <w:p w:rsidR="00845B80" w:rsidRDefault="004E6613">
      <w:pPr>
        <w:pStyle w:val="UAPText"/>
      </w:pPr>
      <w:r>
        <w:t>Charak</w:t>
      </w:r>
      <w:r>
        <w:t>ter stávající výroby a skladů a zařízení jiného určení nevyvolává potřebu stanovení havarijních zón ani stanovení míst pro vyvezení nebezpečných látek mimo zastavěná nebo zastavitelná území obce.</w:t>
      </w:r>
    </w:p>
    <w:p w:rsidR="00845B80" w:rsidRDefault="004E6613">
      <w:pPr>
        <w:pStyle w:val="UAPText"/>
      </w:pPr>
      <w:r>
        <w:t>Potenciální nebezpečí na území obce:</w:t>
      </w:r>
    </w:p>
    <w:p w:rsidR="00845B80" w:rsidRDefault="004E6613">
      <w:pPr>
        <w:pStyle w:val="UAPpododrazenytext0"/>
        <w:numPr>
          <w:ilvl w:val="0"/>
          <w:numId w:val="28"/>
        </w:numPr>
      </w:pPr>
      <w:r>
        <w:t>povodeň na Lužické Nise</w:t>
      </w:r>
      <w:r>
        <w:t>, Václavickém a Melioračním potoce,</w:t>
      </w:r>
    </w:p>
    <w:p w:rsidR="00845B80" w:rsidRDefault="004E6613">
      <w:pPr>
        <w:pStyle w:val="UAPpododrazenytext0"/>
        <w:widowControl/>
        <w:numPr>
          <w:ilvl w:val="0"/>
          <w:numId w:val="29"/>
        </w:numPr>
        <w:tabs>
          <w:tab w:val="clear" w:pos="1633"/>
          <w:tab w:val="left" w:pos="1211"/>
          <w:tab w:val="left" w:pos="1276"/>
        </w:tabs>
        <w:ind w:left="491" w:firstLine="0"/>
        <w:rPr>
          <w:rFonts w:eastAsia="Times New Roman" w:cs="Times New Roman"/>
        </w:rPr>
      </w:pPr>
      <w:r>
        <w:rPr>
          <w:rFonts w:eastAsia="Times New Roman" w:cs="Times New Roman"/>
        </w:rPr>
        <w:t>havarijní znečištění vod,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skládka (únik nebezpečných látek, samovznícení a zahoření),</w:t>
      </w:r>
    </w:p>
    <w:p w:rsidR="00845B80" w:rsidRDefault="004E6613">
      <w:pPr>
        <w:pStyle w:val="UAPpododrazenytext0"/>
        <w:widowControl/>
        <w:numPr>
          <w:ilvl w:val="0"/>
          <w:numId w:val="3"/>
        </w:numPr>
        <w:tabs>
          <w:tab w:val="clear" w:pos="1633"/>
          <w:tab w:val="left" w:pos="1211"/>
          <w:tab w:val="left" w:pos="1276"/>
        </w:tabs>
        <w:ind w:left="491" w:firstLine="0"/>
        <w:rPr>
          <w:rFonts w:eastAsia="Times New Roman" w:cs="Times New Roman"/>
        </w:rPr>
      </w:pPr>
      <w:r>
        <w:rPr>
          <w:rFonts w:eastAsia="Times New Roman" w:cs="Times New Roman"/>
        </w:rPr>
        <w:t>havárie v silniční a železniční dopravě s možností úniku nebezpečných látek,</w:t>
      </w:r>
    </w:p>
    <w:p w:rsidR="00845B80" w:rsidRDefault="004E6613">
      <w:pPr>
        <w:pStyle w:val="UAPpododrazenytext0"/>
        <w:widowControl/>
        <w:numPr>
          <w:ilvl w:val="0"/>
          <w:numId w:val="3"/>
        </w:numPr>
        <w:tabs>
          <w:tab w:val="clear" w:pos="1633"/>
          <w:tab w:val="left" w:pos="1211"/>
          <w:tab w:val="left" w:pos="1276"/>
        </w:tabs>
        <w:ind w:left="491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požáry a výbuchy (plynovody a zásobníky plynů, benzín, </w:t>
      </w:r>
      <w:r>
        <w:rPr>
          <w:rFonts w:eastAsia="Times New Roman" w:cs="Times New Roman"/>
        </w:rPr>
        <w:t>hořlaviny),</w:t>
      </w:r>
    </w:p>
    <w:p w:rsidR="00845B80" w:rsidRDefault="004E6613">
      <w:pPr>
        <w:pStyle w:val="UAPpododrazenytext0"/>
        <w:widowControl/>
        <w:numPr>
          <w:ilvl w:val="0"/>
          <w:numId w:val="3"/>
        </w:numPr>
        <w:tabs>
          <w:tab w:val="clear" w:pos="1633"/>
          <w:tab w:val="left" w:pos="1211"/>
          <w:tab w:val="left" w:pos="1276"/>
        </w:tabs>
        <w:ind w:left="491" w:firstLine="0"/>
        <w:rPr>
          <w:rFonts w:eastAsia="Times New Roman" w:cs="Times New Roman"/>
        </w:rPr>
      </w:pPr>
      <w:r>
        <w:rPr>
          <w:rFonts w:eastAsia="Times New Roman" w:cs="Times New Roman"/>
        </w:rPr>
        <w:t>pády střech, zejména u zařízení, kde se shromažďuje větší počet osob,</w:t>
      </w:r>
    </w:p>
    <w:p w:rsidR="00845B80" w:rsidRDefault="004E6613">
      <w:pPr>
        <w:pStyle w:val="UAPpododrazenytext0"/>
        <w:widowControl/>
        <w:numPr>
          <w:ilvl w:val="0"/>
          <w:numId w:val="3"/>
        </w:numPr>
        <w:tabs>
          <w:tab w:val="clear" w:pos="1633"/>
          <w:tab w:val="left" w:pos="1211"/>
          <w:tab w:val="left" w:pos="1276"/>
        </w:tabs>
        <w:ind w:left="491" w:firstLine="0"/>
      </w:pPr>
      <w:r>
        <w:t>sněhové kalamity.</w:t>
      </w:r>
    </w:p>
    <w:p w:rsidR="00845B80" w:rsidRDefault="004E6613">
      <w:pPr>
        <w:pStyle w:val="UAPA1NADPIS"/>
        <w:outlineLvl w:val="9"/>
      </w:pPr>
      <w:r>
        <w:t>D.5.3</w:t>
      </w:r>
      <w:r>
        <w:tab/>
        <w:t>Ukrytí obyvatelstva v důsledku mimořádné události</w:t>
      </w:r>
    </w:p>
    <w:p w:rsidR="00845B80" w:rsidRDefault="004E6613">
      <w:pPr>
        <w:pStyle w:val="UAPText"/>
      </w:pPr>
      <w:r>
        <w:t>Nové stálé úkryty CO se nenavrhují.</w:t>
      </w:r>
    </w:p>
    <w:p w:rsidR="00845B80" w:rsidRDefault="004E6613">
      <w:pPr>
        <w:pStyle w:val="UAPA1NADPIS"/>
        <w:outlineLvl w:val="9"/>
      </w:pPr>
      <w:r>
        <w:t>D.5.4</w:t>
      </w:r>
      <w:r>
        <w:tab/>
        <w:t>Evakuace obyvatelstva a jeho ubytování</w:t>
      </w:r>
    </w:p>
    <w:p w:rsidR="00845B80" w:rsidRDefault="004E6613">
      <w:pPr>
        <w:pStyle w:val="UAPText"/>
      </w:pPr>
      <w:r>
        <w:t xml:space="preserve">V případě naléhavé </w:t>
      </w:r>
      <w:r>
        <w:t>potřeby lze ke krátkodobé evakuaci osob postižených mimořádnou událostí využít objekty, které jsou ve správě obce:</w:t>
      </w:r>
    </w:p>
    <w:p w:rsidR="00845B80" w:rsidRDefault="004E6613">
      <w:pPr>
        <w:pStyle w:val="UAPpododrazenytext0"/>
        <w:numPr>
          <w:ilvl w:val="0"/>
          <w:numId w:val="30"/>
        </w:numPr>
      </w:pPr>
      <w:r>
        <w:t>mateřská škola,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základní škola,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sokolovna,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obecní úřad.</w:t>
      </w:r>
    </w:p>
    <w:p w:rsidR="00845B80" w:rsidRDefault="004E6613">
      <w:pPr>
        <w:pStyle w:val="UAPText"/>
      </w:pPr>
      <w:r>
        <w:t xml:space="preserve">Zdravotní zabezpečení může zajistit praktický lékař z Hrádku nad Nisou. Pohotovostní </w:t>
      </w:r>
      <w:r>
        <w:t>služba v obci není. Záchranou službu zajišťuje nemocnice v Liberci.</w:t>
      </w:r>
    </w:p>
    <w:p w:rsidR="00845B80" w:rsidRDefault="004E6613">
      <w:pPr>
        <w:pStyle w:val="UAPA1NADPIS"/>
        <w:outlineLvl w:val="9"/>
      </w:pPr>
      <w:r>
        <w:t>D.5.5</w:t>
      </w:r>
      <w:r>
        <w:tab/>
        <w:t>Skladování materiálu CO a humanitární pomoci</w:t>
      </w:r>
    </w:p>
    <w:p w:rsidR="00845B80" w:rsidRDefault="004E6613">
      <w:pPr>
        <w:pStyle w:val="UAPText"/>
      </w:pPr>
      <w:r>
        <w:t>Sklady CO se nenavrhují, humanitární základna se nenavrhuje.</w:t>
      </w:r>
    </w:p>
    <w:p w:rsidR="00845B80" w:rsidRDefault="004E6613">
      <w:pPr>
        <w:pStyle w:val="UAPText"/>
      </w:pPr>
      <w:r>
        <w:t>Výdejní sklad v obci bude určen podle potřeby v některém z obecních objektů.</w:t>
      </w:r>
    </w:p>
    <w:p w:rsidR="00845B80" w:rsidRDefault="004E6613">
      <w:pPr>
        <w:pStyle w:val="UAPA1NADPIS"/>
        <w:outlineLvl w:val="9"/>
      </w:pPr>
      <w:r>
        <w:t>D.5.6</w:t>
      </w:r>
      <w:r>
        <w:tab/>
        <w:t>Vyvezení a uskladnění nebezpečných látek mimo současně zastavěná území a zastavitelná území obce</w:t>
      </w:r>
    </w:p>
    <w:p w:rsidR="00845B80" w:rsidRDefault="004E6613">
      <w:pPr>
        <w:pStyle w:val="UAPText"/>
      </w:pPr>
      <w:r>
        <w:t>Nepřipouští se jakákoliv průmyslová nebo zemědělská činnost ohrožující životní prostředí.</w:t>
      </w:r>
    </w:p>
    <w:p w:rsidR="00845B80" w:rsidRDefault="004E6613">
      <w:pPr>
        <w:pStyle w:val="UAPText"/>
      </w:pPr>
      <w:r>
        <w:t>Nenavrhuje se vyvážení nebezpečných látek mimo území obce.</w:t>
      </w:r>
    </w:p>
    <w:p w:rsidR="00845B80" w:rsidRDefault="004E6613">
      <w:pPr>
        <w:pStyle w:val="UAPA1NADPIS"/>
        <w:outlineLvl w:val="9"/>
      </w:pPr>
      <w:r>
        <w:t>D.5</w:t>
      </w:r>
      <w:r>
        <w:t>.7</w:t>
      </w:r>
      <w:r>
        <w:tab/>
        <w:t>Záchranné, likvidační a obnovovací práce pro odstranění nebo snížení škodlivých účinků kontaminace, vzniklých při mimořádné události</w:t>
      </w:r>
    </w:p>
    <w:p w:rsidR="00845B80" w:rsidRDefault="004E6613">
      <w:pPr>
        <w:pStyle w:val="UAPText"/>
      </w:pPr>
      <w:r>
        <w:t>Navrhuje se zachovat tyto zdroje požární vody:</w:t>
      </w:r>
    </w:p>
    <w:p w:rsidR="00845B80" w:rsidRDefault="004E6613">
      <w:pPr>
        <w:pStyle w:val="UAPpododrazenytext"/>
        <w:numPr>
          <w:ilvl w:val="0"/>
          <w:numId w:val="31"/>
        </w:numPr>
      </w:pPr>
      <w:r>
        <w:t>hydrantová síť veřejných vodovodů,</w:t>
      </w:r>
    </w:p>
    <w:p w:rsidR="00845B80" w:rsidRDefault="004E6613">
      <w:pPr>
        <w:pStyle w:val="UAPpododrazenytext"/>
      </w:pPr>
      <w:r>
        <w:t>Lužická Nisa a Václavický potok s možn</w:t>
      </w:r>
      <w:r>
        <w:t>ými místy odběru pro těžkou požární techniku,</w:t>
      </w:r>
    </w:p>
    <w:p w:rsidR="00845B80" w:rsidRDefault="004E6613">
      <w:pPr>
        <w:pStyle w:val="UAPpododrazenytext"/>
      </w:pPr>
      <w:r>
        <w:t>vodní nádrže a rybníky.</w:t>
      </w:r>
    </w:p>
    <w:p w:rsidR="00845B80" w:rsidRDefault="004E6613">
      <w:pPr>
        <w:pStyle w:val="UAPA1NADPIS"/>
        <w:outlineLvl w:val="9"/>
      </w:pPr>
      <w:r>
        <w:t>D.5.8</w:t>
      </w:r>
      <w:r>
        <w:tab/>
        <w:t>Ochrana před vlivy nebezpečných látek skladovaných v území</w:t>
      </w:r>
    </w:p>
    <w:p w:rsidR="00845B80" w:rsidRDefault="004E6613">
      <w:pPr>
        <w:pStyle w:val="UAPText"/>
      </w:pPr>
      <w:r>
        <w:t>Na území obce se nevyskytují ani nejsou navrženy sklady ohrožujících nebezpečných látek.</w:t>
      </w:r>
    </w:p>
    <w:p w:rsidR="00845B80" w:rsidRDefault="004E6613">
      <w:pPr>
        <w:pStyle w:val="UAPA1NADPIS"/>
        <w:outlineLvl w:val="9"/>
      </w:pPr>
      <w:r>
        <w:t>D.5.9</w:t>
      </w:r>
      <w:r>
        <w:tab/>
        <w:t>Nouzové zásobování obyvate</w:t>
      </w:r>
      <w:r>
        <w:t>lstva vodou a elektrickou energií</w:t>
      </w:r>
    </w:p>
    <w:p w:rsidR="00845B80" w:rsidRDefault="004E6613">
      <w:pPr>
        <w:pStyle w:val="UAPText"/>
      </w:pPr>
      <w:r>
        <w:t>Nouzové zásobování obyvatelstva pitnou vodou (15 l/os.den) se navrhuje řešit jejím dovozem z vodního zdroje Machnín.</w:t>
      </w:r>
    </w:p>
    <w:p w:rsidR="00845B80" w:rsidRDefault="004E6613">
      <w:pPr>
        <w:pStyle w:val="UAPText"/>
      </w:pPr>
      <w:r>
        <w:t>Pro nouzové zásobení budou využívány i domovní studny, pokud v nich bude zdravotně nezávadná voda, a to i</w:t>
      </w:r>
      <w:r>
        <w:t> v omezené kapacitě.</w:t>
      </w:r>
    </w:p>
    <w:p w:rsidR="00845B80" w:rsidRDefault="004E6613">
      <w:pPr>
        <w:pStyle w:val="UAPText"/>
      </w:pPr>
      <w:r>
        <w:t>Zásobování užitkovou vodou bude řešeno podle havarijní situace – odběrem z individuelních zdrojů, odběrem z vodotečí, příp. dodávkou užitkové vody vodovodním rozvodem.</w:t>
      </w:r>
    </w:p>
    <w:p w:rsidR="00845B80" w:rsidRDefault="004E6613">
      <w:pPr>
        <w:pStyle w:val="UAPText"/>
      </w:pPr>
      <w:r>
        <w:t>Nouzové zásobování obyvatelstva elektrickou energií je řešeno provo</w:t>
      </w:r>
      <w:r>
        <w:t>zním řádem správce sítě.</w:t>
      </w:r>
    </w:p>
    <w:p w:rsidR="00845B80" w:rsidRDefault="00845B80">
      <w:pPr>
        <w:pStyle w:val="UAPText"/>
        <w:sectPr w:rsidR="00845B80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E</w:t>
      </w:r>
      <w:r>
        <w:tab/>
        <w:t>Koncepce uspořádání krajiny</w:t>
      </w:r>
    </w:p>
    <w:p w:rsidR="00845B80" w:rsidRDefault="004E6613">
      <w:pPr>
        <w:pStyle w:val="UAPANADPIS"/>
        <w:outlineLvl w:val="9"/>
      </w:pPr>
      <w:r>
        <w:t>E.1</w:t>
      </w:r>
      <w:r>
        <w:tab/>
        <w:t>návrh celkové koncepce uspořádání krajiny</w:t>
      </w:r>
    </w:p>
    <w:p w:rsidR="00845B80" w:rsidRDefault="004E6613">
      <w:pPr>
        <w:pStyle w:val="UAPText"/>
      </w:pPr>
      <w:r>
        <w:t xml:space="preserve">Pro stanovení rámcových zásad využívání krajiny a ochrany krajinného rázu se vymezují „základní krajinné typy“ (dle metodiky MŽP „Typologie české krajiny </w:t>
      </w:r>
      <w:r>
        <w:t>– Löw a spol., s.r.o., Brno“) – z hlediska členění krajiny na základě syntézy jejího historického vývoje a dle diferenciace vlastností přírodních, socioekonomických a kulturních, s výsledkem stanovení jejich hodnoty, resp. vzácnosti či jedinečnosti je kraj</w:t>
      </w:r>
      <w:r>
        <w:t>ina řešeného území tvořena tzv.</w:t>
      </w:r>
      <w:r>
        <w:rPr>
          <w:b/>
          <w:bCs/>
        </w:rPr>
        <w:t xml:space="preserve"> „běžnými“ krajinnými typy</w:t>
      </w:r>
      <w:r>
        <w:t>:</w:t>
      </w:r>
    </w:p>
    <w:p w:rsidR="00845B80" w:rsidRDefault="004E6613">
      <w:pPr>
        <w:pStyle w:val="UAPpododrazenytext0"/>
        <w:numPr>
          <w:ilvl w:val="0"/>
          <w:numId w:val="32"/>
        </w:numPr>
      </w:pPr>
      <w:r>
        <w:rPr>
          <w:b/>
          <w:bCs/>
        </w:rPr>
        <w:t>3Z2</w:t>
      </w:r>
      <w:r>
        <w:t xml:space="preserve">: vrcholně středověká sídelní krajina Hercynica, </w:t>
      </w:r>
      <w:r>
        <w:rPr>
          <w:b/>
          <w:bCs/>
        </w:rPr>
        <w:t>krajina zemědělská</w:t>
      </w:r>
      <w:r>
        <w:t>, krajina vrchovin Hercynica,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5M2</w:t>
      </w:r>
      <w:r>
        <w:t xml:space="preserve">: pozdně středověká krajina Hercynica, </w:t>
      </w:r>
      <w:r>
        <w:rPr>
          <w:b/>
          <w:bCs/>
        </w:rPr>
        <w:t>lesozemědělská krajina</w:t>
      </w:r>
      <w:r>
        <w:t>, krajina vrchoviny Hercynica.</w:t>
      </w:r>
    </w:p>
    <w:p w:rsidR="00845B80" w:rsidRDefault="004E6613">
      <w:pPr>
        <w:pStyle w:val="UAPText"/>
      </w:pPr>
      <w:r>
        <w:t>Ochrana krajinného rázu spočívá v uchování veškerých kladných krajinářských hodnot a prostorových vztahů – obecně neumísťovat rušivé dominantní technické prvky a jiné objekty v místních pohledově výraznějších horizontech, hřbetech a vrších, v lesních poros</w:t>
      </w:r>
      <w:r>
        <w:t>tech v místech pohledových horizontů uvážlivé zasahování obnovnými prvky.</w:t>
      </w:r>
    </w:p>
    <w:p w:rsidR="00845B80" w:rsidRDefault="00845B80">
      <w:pPr>
        <w:pStyle w:val="UAPText"/>
      </w:pPr>
    </w:p>
    <w:p w:rsidR="00845B80" w:rsidRDefault="004E6613">
      <w:pPr>
        <w:pStyle w:val="UAPANADPIS"/>
        <w:pageBreakBefore/>
        <w:outlineLvl w:val="9"/>
      </w:pPr>
      <w:r>
        <w:t>E.2</w:t>
      </w:r>
      <w:r>
        <w:tab/>
        <w:t>návrh podmínek pro využití a změny ploch krajiny</w:t>
      </w:r>
    </w:p>
    <w:p w:rsidR="00845B80" w:rsidRDefault="004E6613">
      <w:pPr>
        <w:pStyle w:val="UAPA1NADPIS"/>
        <w:outlineLvl w:val="9"/>
      </w:pPr>
      <w:r>
        <w:t>E.2.1</w:t>
      </w:r>
      <w:r>
        <w:tab/>
        <w:t>rámcové zásady ochrany krajinného rázu dle jednotek krajinného uspořádání</w:t>
      </w:r>
    </w:p>
    <w:p w:rsidR="00845B80" w:rsidRDefault="004E6613">
      <w:pPr>
        <w:pStyle w:val="UAPText"/>
        <w:spacing w:before="119" w:after="113"/>
      </w:pPr>
      <w:r>
        <w:t>Z hlediska využívání krajiny a pro stanovení obe</w:t>
      </w:r>
      <w:r>
        <w:t>cných zásad a podmínek jejího využívání jsou stanoveny rámcové zásady odstupňované ochrany krajinného rázu diferencované dle vymezených základních „krajinných typů“:</w:t>
      </w:r>
    </w:p>
    <w:p w:rsidR="00845B80" w:rsidRDefault="004E6613">
      <w:pPr>
        <w:pStyle w:val="UAPText"/>
        <w:spacing w:before="119" w:after="113"/>
        <w:rPr>
          <w:b/>
          <w:bCs/>
        </w:rPr>
      </w:pPr>
      <w:r>
        <w:rPr>
          <w:b/>
          <w:bCs/>
        </w:rPr>
        <w:t>Typ krajiny zemědělské: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2564"/>
        <w:gridCol w:w="2546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přípustné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podmínečně přípustné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nepřípus</w:t>
            </w:r>
            <w:r>
              <w:t>tné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Využívání půdního fondu za dodržování podmínek udržitelného rozvoje:</w:t>
            </w:r>
          </w:p>
          <w:p w:rsidR="00845B80" w:rsidRDefault="004E6613">
            <w:pPr>
              <w:pStyle w:val="UAPTABvidtextbody"/>
              <w:numPr>
                <w:ilvl w:val="0"/>
                <w:numId w:val="33"/>
              </w:numPr>
            </w:pPr>
            <w:r>
              <w:t>činnosti využívající půdní fond v harmonii s ostatními funkcemi (zemědělská činnost je zde nadřazená ostatním způsobům využívání půdního fondu) – pro činnost jsou limitující podmínky</w:t>
            </w:r>
            <w:r>
              <w:t xml:space="preserve"> ochrany ZPF </w:t>
            </w:r>
            <w:r>
              <w:t>a OP NKP Grabštejn.</w:t>
            </w:r>
            <w:r>
              <w:t>, v urbanizovaných částech v souladu s ÚP s ohledem na ostatní limitující skutečnosti vyplývající ze zákonných ustanovení,</w:t>
            </w:r>
          </w:p>
          <w:p w:rsidR="00845B80" w:rsidRDefault="004E6613">
            <w:pPr>
              <w:pStyle w:val="UAPTABvidtextbody"/>
            </w:pPr>
            <w:r>
              <w:t>vhodné a účelné rozčleňování nadměrných a scelených zemědělských pozemků, vytváření remízů a doprovod</w:t>
            </w:r>
            <w:r>
              <w:t>ných linií podél silnic a účelových cest,</w:t>
            </w:r>
          </w:p>
          <w:p w:rsidR="00845B80" w:rsidRDefault="004E6613">
            <w:pPr>
              <w:pStyle w:val="UAPTABvidtextbody"/>
            </w:pPr>
            <w:r>
              <w:t>obnova historické cestní sítě včetně zakládání dřevinných doprovodů.</w:t>
            </w: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t>dočasná účelová urbanizace vedoucí k zajištění určujících funkcí, zejména zemědělské činnosti (včetně vodního hospodářství),</w:t>
            </w:r>
          </w:p>
          <w:p w:rsidR="00845B80" w:rsidRDefault="004E6613">
            <w:pPr>
              <w:pStyle w:val="UAPTABvidtextbody"/>
            </w:pPr>
            <w:r>
              <w:t>v urbanizovaných čás</w:t>
            </w:r>
            <w:r>
              <w:t>tech činnosti v souladu s ÚP s ohledem na ostatní limitující skutečnosti vyplývající ze zákonných ustanovení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vedoucí k výraznému omezení určujících funkcí a krajinných hodnot a narušující podmínky udržitelného rozvoje, nekoncepční a nekoordinované</w:t>
            </w:r>
            <w:r>
              <w:t xml:space="preserve"> zásahy do krajinné nelesní zeleně, urbanizace v rozporu s oborovými a legislativními předpisy</w:t>
            </w:r>
          </w:p>
        </w:tc>
      </w:tr>
    </w:tbl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7946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shd w:val="clear" w:color="auto" w:fill="E6E6E6"/>
            </w:pPr>
            <w:r>
              <w:t>rámcové zásady ochrany krajinného rázu: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t>ochrana zemědělských pozemků před novou zástavbou, tuto situovat přednostně do zastavěných a zastavitelných částí obcí,</w:t>
            </w:r>
          </w:p>
          <w:p w:rsidR="00845B80" w:rsidRDefault="004E6613">
            <w:pPr>
              <w:pStyle w:val="UAPTABvidtextbody"/>
            </w:pPr>
            <w:r>
              <w:t>ochrana významných prvků vzrostlé nelesní zeleně v obci i ve volné krajině, údržba volné krajiny tradičními i netradičními formami využívání,</w:t>
            </w:r>
          </w:p>
          <w:p w:rsidR="00845B80" w:rsidRDefault="004E6613">
            <w:pPr>
              <w:pStyle w:val="UAPTABvidtextbody"/>
            </w:pPr>
            <w:r>
              <w:t>respektování urbanistické struktury sídel tvořících zemědělskou krajinu</w:t>
            </w:r>
          </w:p>
        </w:tc>
      </w:tr>
    </w:tbl>
    <w:p w:rsidR="00845B80" w:rsidRDefault="004E6613">
      <w:pPr>
        <w:pStyle w:val="UAPText"/>
        <w:spacing w:before="119" w:after="113"/>
        <w:rPr>
          <w:b/>
          <w:bCs/>
        </w:rPr>
      </w:pPr>
      <w:r>
        <w:rPr>
          <w:b/>
          <w:bCs/>
        </w:rPr>
        <w:t>Typ krajiny lesozemědělské: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2564"/>
        <w:gridCol w:w="2546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činnosti </w:t>
            </w:r>
            <w:r>
              <w:t>přípustné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podmínečně přípustné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činnosti nepřípustné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4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Využívání půdního fondu za dodržování podmínek udržitelného rozvoje:</w:t>
            </w:r>
          </w:p>
          <w:p w:rsidR="00845B80" w:rsidRDefault="004E6613">
            <w:pPr>
              <w:pStyle w:val="UAPTABvidtextbody"/>
            </w:pPr>
            <w:r>
              <w:t xml:space="preserve">činnosti využívající půdní fond v harmonii s ostatními funkcemi, případné vědecké a výchovné aktivity přírodní, zemědělské, </w:t>
            </w:r>
            <w:r>
              <w:t>lesní a vodní hospodaření, rekreace a cestovní ruch</w:t>
            </w:r>
          </w:p>
          <w:p w:rsidR="00845B80" w:rsidRDefault="004E6613">
            <w:pPr>
              <w:pStyle w:val="UAPTABvidtextbody"/>
            </w:pPr>
            <w:r>
              <w:t>pro činnosti jsou limitující podmínky ochrany přírody a krajiny stanovené orgánem ochrany přírody a krajiny, v urbanizovaných částech v souladu s ÚP s ohledem na ostatní limitující skutečnosti vyplývající</w:t>
            </w:r>
            <w:r>
              <w:t xml:space="preserve"> ze zákonných ustanovení</w:t>
            </w: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t>účelová urbanizace vedoucí k zajištění určujících funkcí, zejména zemědělské a lesnické činnosti (vč. vodního hospodářství),</w:t>
            </w:r>
          </w:p>
          <w:p w:rsidR="00845B80" w:rsidRDefault="004E6613">
            <w:pPr>
              <w:pStyle w:val="UAPTABvidtextbody"/>
            </w:pPr>
            <w:r>
              <w:t>v urbanizovaných částech činnosti v souladu s ÚP s ohledem na ostatní limitující skutečnosti vyplývající z</w:t>
            </w:r>
            <w:r>
              <w:t>e zákonných ustanovení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činnosti vedoucí k výraznému omezení určujících funkcí a krajinných hodnot a narušující podmínky udržitelného rozvoje, nekoncepční a nekoordinované zásahy do krajinné nelesní zeleně, urbanizace v rozporu s oborovými a legislativními </w:t>
            </w:r>
            <w:r>
              <w:t>předpisy</w:t>
            </w:r>
          </w:p>
        </w:tc>
      </w:tr>
    </w:tbl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7946"/>
      </w:tblGrid>
      <w:tr w:rsidR="00845B8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shd w:val="clear" w:color="auto" w:fill="E6E6E6"/>
            </w:pPr>
            <w:r>
              <w:t>rámcové zásady ochrany krajinného rázu: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t>ochrana zemědělských a lesních pozemků (m.j. VKP ze zákona) před novou zástavbou,</w:t>
            </w:r>
          </w:p>
          <w:p w:rsidR="00845B80" w:rsidRDefault="004E6613">
            <w:pPr>
              <w:pStyle w:val="UAPTABvidtextbody"/>
            </w:pPr>
            <w:r>
              <w:t xml:space="preserve">ochrana významných prvků vzrostlé nelesní zeleně v obci i ve volné krajině, údržba volné krajiny tradičními i netradičními </w:t>
            </w:r>
            <w:r>
              <w:t>formami využívání,</w:t>
            </w:r>
          </w:p>
          <w:p w:rsidR="00845B80" w:rsidRDefault="004E6613">
            <w:pPr>
              <w:pStyle w:val="UAPTABvidtextbody"/>
            </w:pPr>
            <w:r>
              <w:t>respektování urbanistické struktury sídel tvořících lesozemědělskou krajinu</w:t>
            </w:r>
          </w:p>
        </w:tc>
      </w:tr>
    </w:tbl>
    <w:p w:rsidR="00845B80" w:rsidRDefault="00845B80">
      <w:pPr>
        <w:pStyle w:val="UAPText"/>
        <w:spacing w:before="119" w:after="113"/>
        <w:rPr>
          <w:shd w:val="clear" w:color="auto" w:fill="99CCFF"/>
        </w:rPr>
      </w:pPr>
    </w:p>
    <w:p w:rsidR="00845B80" w:rsidRDefault="00845B80">
      <w:pPr>
        <w:pStyle w:val="UAPText"/>
        <w:spacing w:before="119" w:after="113"/>
        <w:rPr>
          <w:shd w:val="clear" w:color="auto" w:fill="99CCFF"/>
        </w:rPr>
      </w:pPr>
    </w:p>
    <w:p w:rsidR="00845B80" w:rsidRDefault="00845B80">
      <w:pPr>
        <w:pStyle w:val="UAPText"/>
        <w:spacing w:before="119" w:after="113"/>
        <w:rPr>
          <w:shd w:val="clear" w:color="auto" w:fill="99CCFF"/>
        </w:rPr>
      </w:pPr>
    </w:p>
    <w:p w:rsidR="00845B80" w:rsidRDefault="00845B80">
      <w:pPr>
        <w:pStyle w:val="UAPText"/>
        <w:spacing w:before="119" w:after="113"/>
        <w:rPr>
          <w:shd w:val="clear" w:color="auto" w:fill="99CCFF"/>
        </w:rPr>
      </w:pPr>
    </w:p>
    <w:p w:rsidR="00845B80" w:rsidRDefault="004E6613">
      <w:pPr>
        <w:pStyle w:val="UAPA1NADPIS"/>
        <w:outlineLvl w:val="9"/>
      </w:pPr>
      <w:r>
        <w:t>E.2.2</w:t>
      </w:r>
      <w:r>
        <w:tab/>
        <w:t>prostupnost krajiny</w:t>
      </w:r>
    </w:p>
    <w:p w:rsidR="00845B80" w:rsidRDefault="004E6613">
      <w:pPr>
        <w:pStyle w:val="UAPText"/>
      </w:pPr>
      <w:r>
        <w:t>Prostupnost krajiny je nutná pro zajištění přímého komunikačního propojení sídel v krajině, pro zajištění hospodárného využívání a</w:t>
      </w:r>
      <w:r>
        <w:t xml:space="preserve"> údržby dílčích částí krajiny, ale i pro zachování vztahu obyvatel ke krajinnému prostředí bez ohledu na vlastnické vztahy. Prostupnost krajiny (včetně prostupnosti optické) je kompromisem mezi zájmy vlastníků pozemků (danými jejich podnikatelskými záměry </w:t>
      </w:r>
      <w:r>
        <w:t>a používanými technologiemi), zájmy veřejnosti a státu, a podmínkami ochrany přírody a krajiny.</w:t>
      </w:r>
    </w:p>
    <w:p w:rsidR="00845B80" w:rsidRDefault="004E6613">
      <w:pPr>
        <w:pStyle w:val="UAPText"/>
      </w:pPr>
      <w:r>
        <w:t xml:space="preserve">Běžná rekreační i mezisídelní prostupnost krajiny bude zajištěna cestní sítí v krajině tvořenou plochami veřejných prostranství (komunikací) vedených pokud </w:t>
      </w:r>
      <w:r>
        <w:t>možno nezávisle na základní silniční kostře tvořené plochami silniční dopravní infrastruktury.</w:t>
      </w:r>
    </w:p>
    <w:p w:rsidR="00845B80" w:rsidRDefault="004E6613">
      <w:pPr>
        <w:pStyle w:val="UAPText"/>
      </w:pPr>
      <w:r>
        <w:t>Praktická činnost zemědělského a lesnického hospodaření se odehrává diferencovanými způsoby na příslušných druzích pozemků, kdy pro technologickou přístupnost sl</w:t>
      </w:r>
      <w:r>
        <w:t>ouží soustava účelových komunikací. Při běžném hospodaření (zemědělském i lesnickém) je nutné dodržovat určité zásady nutné pro zajištění práv volného pohybu návštěvníků krajiny: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prostupnost krajiny zajistit volnou průchodností cestní sítě (v případě nutno</w:t>
      </w:r>
      <w:r>
        <w:t>sti jakéhokoliv oplocování uceleného území je nutné tyto cesty z oplocení vyčlenit, či prostupnost zajistit technickými prvky),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nepovolovat žádné stavby či záměry, které by vedly k narušení či zneprůchodnění soustavy účelových cest (v krajním případě rušen</w:t>
      </w:r>
      <w:r>
        <w:t>é cesty překládat).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Přístupnost a prostupnost území v zájmech obecné ochrany přírody a krajiny:</w:t>
      </w:r>
    </w:p>
    <w:p w:rsidR="00845B80" w:rsidRDefault="004E6613">
      <w:pPr>
        <w:pStyle w:val="UAPText"/>
      </w:pPr>
      <w:r>
        <w:t>Pro zajištění zájmů ochrany přírody a krajiny je nutné dodržování ochranného režimu jednotlivých lokalit, kdy prostupnost krajiny, resp. volný pohyb návštěvníků</w:t>
      </w:r>
      <w:r>
        <w:t>, bude v řešeném území omezena zájmy obecné ochrany přírody následujícím způsobem: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v případě VKP „ze zákona“ je prostupnost omezena oborovými legislativními předpisy vztaženými k základnímu druhu pozemku (lesní zákon, vodní zákon, zákon o myslivosti, …),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v</w:t>
      </w:r>
      <w:r>
        <w:t> případě lokalit s realizovaným návrhem na registraci VKP je jejich přístupnost a prostupnost rovněž omezena výše uvedenými předpisy,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návštěvnost lokalit případného výskytu zvláště chráněných druhů nebude dotčena za dodržení legislativních podmínek zákona </w:t>
      </w:r>
      <w:r>
        <w:t>č. 114/92 Sb., existence chráněných druhů je určitým omezením pro způsoby a intenzitu využívání těchto pozemků.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Zabezpečování veřejných a ostatních zájmů v krajině:</w:t>
      </w:r>
    </w:p>
    <w:p w:rsidR="00845B80" w:rsidRDefault="004E6613">
      <w:pPr>
        <w:pStyle w:val="UAPText"/>
      </w:pPr>
      <w:r>
        <w:t xml:space="preserve">V podmínkách řešeného území jsou jimi zejména záměry veřejně prospěšných staveb a opatření </w:t>
      </w:r>
      <w:r>
        <w:t>s přímým vlivem na změny způsobů využívání pozemků a na krajinný ráz (vyhodnocení způsobů dotčení a eliminace případných negativních vlivů je předmětem odborných dokumentací a posouzení).</w:t>
      </w:r>
    </w:p>
    <w:p w:rsidR="00845B80" w:rsidRDefault="004E6613">
      <w:pPr>
        <w:pStyle w:val="UAPA1NADPIS"/>
        <w:outlineLvl w:val="9"/>
      </w:pPr>
      <w:r>
        <w:t>E.2.3</w:t>
      </w:r>
      <w:r>
        <w:tab/>
        <w:t>návrhy</w:t>
      </w:r>
    </w:p>
    <w:p w:rsidR="00845B80" w:rsidRDefault="004E6613">
      <w:pPr>
        <w:pStyle w:val="UAPText"/>
      </w:pPr>
      <w:r>
        <w:t>Bude realizováno založení doprovodné zeleně podél navrh</w:t>
      </w:r>
      <w:r>
        <w:t>ovaných silničních komunikací (návrhové lokality ploch veřejných prostranství – komunikace a ploch dopravní infrastruktury – silniční).</w:t>
      </w:r>
    </w:p>
    <w:p w:rsidR="00845B80" w:rsidRDefault="004E6613">
      <w:pPr>
        <w:pStyle w:val="UAPText"/>
      </w:pPr>
      <w:r>
        <w:t>Bude založena ochranná zeleň s hygienickou funkcí při obvodech výrobních, zemědělských a skladových areálů, kdy tyto str</w:t>
      </w:r>
      <w:r>
        <w:t>uktury jsou součástí vymezených ploch výroby a skladování – průmyslové a řemeslné, ploch výroby a skladování – zemědělské a lesnické, ploch výroby a skladování – skládky.</w:t>
      </w:r>
    </w:p>
    <w:p w:rsidR="00845B80" w:rsidRDefault="004E6613">
      <w:pPr>
        <w:pStyle w:val="UAPText"/>
      </w:pPr>
      <w:r>
        <w:t>Bude chráněn krajinný ráz v pohledově exponovaných prostorech (svažitých terénech les</w:t>
      </w:r>
      <w:r>
        <w:t>ních porostů) uvážlivým zasahováním obnovnými prvky, a neumísťováním prvků, které naruší charakteristické vztahy, měřítko, funkci a využití těchto pohledově prostorů zejména ve směru od obce a silničních komunikací.</w:t>
      </w:r>
    </w:p>
    <w:p w:rsidR="00845B80" w:rsidRDefault="004E6613">
      <w:pPr>
        <w:pStyle w:val="UAPText"/>
      </w:pPr>
      <w:r>
        <w:t>Budou chráněny nivy vodotečí a příbřežní</w:t>
      </w:r>
      <w:r>
        <w:t xml:space="preserve"> společenstva, členitost lesních okrajů a nelesní enklávy v okrajích lesních komplexů.</w:t>
      </w:r>
    </w:p>
    <w:p w:rsidR="00845B80" w:rsidRDefault="00845B80">
      <w:pPr>
        <w:pStyle w:val="UAPText"/>
        <w:rPr>
          <w:shd w:val="clear" w:color="auto" w:fill="99CCFF"/>
        </w:rPr>
      </w:pPr>
    </w:p>
    <w:p w:rsidR="00845B80" w:rsidRDefault="004E6613">
      <w:pPr>
        <w:pStyle w:val="UAPANADPIS"/>
        <w:pageBreakBefore/>
        <w:outlineLvl w:val="9"/>
      </w:pPr>
      <w:r>
        <w:t>E.3</w:t>
      </w:r>
      <w:r>
        <w:tab/>
        <w:t>Vymezení územního systému ekologické stability</w:t>
      </w:r>
    </w:p>
    <w:p w:rsidR="00845B80" w:rsidRDefault="004E6613">
      <w:pPr>
        <w:pStyle w:val="UAPText"/>
      </w:pPr>
      <w:r>
        <w:t>Vymezuje se územní systém ekologické stability (ÚSES, systém) tvořený:</w:t>
      </w:r>
    </w:p>
    <w:p w:rsidR="00845B80" w:rsidRDefault="004E6613">
      <w:pPr>
        <w:pStyle w:val="UAPpododrazenytext0"/>
        <w:numPr>
          <w:ilvl w:val="0"/>
          <w:numId w:val="34"/>
        </w:numPr>
      </w:pPr>
      <w:r>
        <w:t>biocentrem 496 místního biogeografického význa</w:t>
      </w:r>
      <w:r>
        <w:t>mu, vloženého v trase RK638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biocentrem 497 místního významu, vloženého v trase RK638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biocentrem 1210 místního biogeografického významu (v ř.ú. část), v systému místního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biocentrem 1217 místního významu, v systému místního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biocentrem 1361 mí</w:t>
      </w:r>
      <w:r>
        <w:t>stního významu, v systému místního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biokoridorem 495/496 (RK638 – v ř.ú. část) regionálního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biokoridorem 497/1361 místního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biokoridorem 1210/1217 místního významu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biokoridorem 1217/1361 místního významu</w:t>
      </w:r>
    </w:p>
    <w:p w:rsidR="00845B80" w:rsidRDefault="004E6613">
      <w:pPr>
        <w:pStyle w:val="UAPpoznamky"/>
      </w:pPr>
      <w:r>
        <w:t xml:space="preserve">Pozn.: </w:t>
      </w:r>
      <w:r>
        <w:tab/>
        <w:t>územní vymezenost jedn</w:t>
      </w:r>
      <w:r>
        <w:t>otlivých prvků systému je provedena jejich upřesněním dle stavu katastru nemovitostí a jednotek prostorového rozdělení lesa dle platných LHP/LHO.</w:t>
      </w:r>
    </w:p>
    <w:p w:rsidR="00845B80" w:rsidRDefault="004E6613">
      <w:pPr>
        <w:pStyle w:val="UAPText"/>
      </w:pPr>
      <w:r>
        <w:t>V rámci veřejně prospěšných opatření budou realizována navržená opatření – dotvoření nefunkčních částí prvků: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 495/496: zatravnění orné půdy v prostoru pod a poblíž elektrovodu (návrhová lokalita GU01),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biocentrum 496: zalesnění nevyužívaného pozemku (lokalita GL09),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 1210/1217: zatravnění úseků na intenzivně využívané orné půdě (lokality CU07,</w:t>
      </w:r>
      <w:r>
        <w:t xml:space="preserve"> CU08 a CU09),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 1217/1218: zatravnění úseku intenzivně využívané orné půdy, rovněž jako protierozní opatření (lokality CU06),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biokoridor 1217/1361: zatravnění úseků intenzivně využívané orné půdy (lokality CU04 a CU05).</w:t>
      </w:r>
    </w:p>
    <w:p w:rsidR="00845B80" w:rsidRDefault="004E6613">
      <w:pPr>
        <w:pStyle w:val="UAPText"/>
      </w:pPr>
      <w:r>
        <w:t>V obnovovaných LHP/LHO bud</w:t>
      </w:r>
      <w:r>
        <w:t>e provedena změna kategorizace lesů tvořících vymezená biocentra, tj. zařazením do příslušné subkategorie lesů zvláštního určení (vč. překryvů ostatních kategorií a subkategorií) – lesy tvořící biocentra nebo jejich části: 496, 497, 1210, 1217, 1218 a 1361</w:t>
      </w:r>
      <w:r>
        <w:t>.</w:t>
      </w:r>
    </w:p>
    <w:p w:rsidR="00845B80" w:rsidRDefault="004E6613">
      <w:pPr>
        <w:pStyle w:val="UAPText"/>
      </w:pPr>
      <w:r>
        <w:t>Pro udržení a navýšení ekologické stability prvků ÚSES na lesních pozemcích budou důsledně dodržovány obnovné cíle. Výchovou porostů budou podporovány druhy přirozené dřevinné skladby.</w:t>
      </w:r>
    </w:p>
    <w:p w:rsidR="00845B80" w:rsidRDefault="004E6613">
      <w:pPr>
        <w:pStyle w:val="UAPText"/>
      </w:pPr>
      <w:r>
        <w:t xml:space="preserve">Skladebné prvky ÚSES budou náležitě využívány dle požadavků orgánu </w:t>
      </w:r>
      <w:r>
        <w:t>ochrany přírody a zásad ÚSES.</w:t>
      </w:r>
    </w:p>
    <w:p w:rsidR="00845B80" w:rsidRDefault="00845B80">
      <w:pPr>
        <w:pStyle w:val="UAPText"/>
        <w:sectPr w:rsidR="00845B80">
          <w:headerReference w:type="even" r:id="rId27"/>
          <w:headerReference w:type="default" r:id="rId28"/>
          <w:footerReference w:type="even" r:id="rId29"/>
          <w:footerReference w:type="default" r:id="rId30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ind w:left="1408" w:hanging="554"/>
        <w:outlineLvl w:val="9"/>
      </w:pPr>
      <w:r>
        <w:t>F</w:t>
      </w:r>
      <w:r>
        <w:tab/>
        <w:t>podmínky pro využití ploch s rozdílným způsobem využití</w:t>
      </w:r>
    </w:p>
    <w:p w:rsidR="00845B80" w:rsidRDefault="004E6613">
      <w:pPr>
        <w:pStyle w:val="UAPANADPIS"/>
        <w:outlineLvl w:val="9"/>
      </w:pPr>
      <w:r>
        <w:t>F1</w:t>
      </w:r>
      <w:r>
        <w:tab/>
        <w:t>Základní principy využití ploch s rozdílným způsobem využití</w:t>
      </w:r>
    </w:p>
    <w:p w:rsidR="00845B80" w:rsidRDefault="004E6613">
      <w:pPr>
        <w:pStyle w:val="UAPA1NADPIS"/>
        <w:outlineLvl w:val="9"/>
      </w:pPr>
      <w:r>
        <w:t>F.1.1</w:t>
      </w:r>
      <w:r>
        <w:tab/>
        <w:t>Zastavitelnost území</w:t>
      </w:r>
    </w:p>
    <w:p w:rsidR="00845B80" w:rsidRDefault="004E6613">
      <w:pPr>
        <w:pStyle w:val="UAPText"/>
      </w:pPr>
      <w:r>
        <w:t>Správní území obce Chotyně je rozděleno dle zastavitelnosti na:</w:t>
      </w:r>
    </w:p>
    <w:p w:rsidR="00845B80" w:rsidRDefault="004E6613">
      <w:pPr>
        <w:pStyle w:val="UAPpododrazenytext0"/>
        <w:numPr>
          <w:ilvl w:val="0"/>
          <w:numId w:val="35"/>
        </w:numPr>
      </w:pPr>
      <w:r>
        <w:rPr>
          <w:b/>
          <w:bCs/>
        </w:rPr>
        <w:t xml:space="preserve">Zastavěné </w:t>
      </w:r>
      <w:r>
        <w:rPr>
          <w:b/>
          <w:bCs/>
        </w:rPr>
        <w:t>plochy</w:t>
      </w:r>
      <w:r>
        <w:t>, které jsou již zastavěny a umožňují zastavění dle podmínek pro využití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Zastavitelné plochy</w:t>
      </w:r>
      <w:r>
        <w:t>, které dosud zastavěny nejsou a umožňují zastavění dle podmínek pro využití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Plochy př</w:t>
      </w:r>
      <w:r>
        <w:rPr>
          <w:b/>
          <w:bCs/>
        </w:rPr>
        <w:t>estavby</w:t>
      </w:r>
      <w:r>
        <w:t>, které jsou již zastavěny, jsou navrženy ke změně využití a umožňují zastavění dle podmínek pro využití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Nezastavěné plochy</w:t>
      </w:r>
      <w:r>
        <w:t>, které dosud nejsou zastavěny a neumožňují zastavění s výjimkami dle podmínek pro využití</w:t>
      </w:r>
      <w:r>
        <w:t xml:space="preserve">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Nezastavitelné plochy</w:t>
      </w:r>
      <w:r>
        <w:t>, které neumožňují zastavění s výjimkami dle podmínek pro využití ploch s rozdílným způsobem využití.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Plochy s rozdílným způsobem využití – zastavěné, zastavitelné a přestavby:</w:t>
      </w:r>
    </w:p>
    <w:p w:rsidR="00845B80" w:rsidRDefault="004E6613">
      <w:pPr>
        <w:pStyle w:val="UAPpododrazenytext0"/>
        <w:numPr>
          <w:ilvl w:val="0"/>
          <w:numId w:val="36"/>
        </w:numPr>
        <w:tabs>
          <w:tab w:val="right" w:pos="9624"/>
        </w:tabs>
      </w:pPr>
      <w:r>
        <w:t>Plochy bydlení – hrom</w:t>
      </w:r>
      <w:r>
        <w:t>adné (BH)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bydlení – individuální městské (BM)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bydlení – individuální venkovské (BV)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rekreace – individuální (RI)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občanského vybavení – veřejná infrastruktura (OV)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občanského vybavení – komerční (OK)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občanského vyba</w:t>
      </w:r>
      <w:r>
        <w:t>vení – tělovýchova a sport – zastavitelné (OTZ)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občanského vybavení – hřbitovy (OH)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veřejných prostranství – komunikace (PK)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smíšené obytné – centrální (SC)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dopravní infrastruktury – drážní (DD)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 xml:space="preserve">Plochy dopravní infrastruktury – </w:t>
      </w:r>
      <w:r>
        <w:t>silniční (DS)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dopravní infrastruktury – vybavení (DV)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technické infrastruktury (TI)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výroby a skladování – průmyslové a řemeslné (VP)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výroby a skladování – zemědělské a lesnické (VL)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výroby a skladování – skládky (VS)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těžby nerostů (TN)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specifické – vojenské (SV)</w:t>
      </w:r>
    </w:p>
    <w:p w:rsidR="00845B80" w:rsidRDefault="004E6613">
      <w:pPr>
        <w:pStyle w:val="UAPText"/>
        <w:rPr>
          <w:b/>
          <w:bCs/>
        </w:rPr>
      </w:pPr>
      <w:r>
        <w:rPr>
          <w:b/>
          <w:bCs/>
        </w:rPr>
        <w:t>Plochy s rozdílným způsobem využití – nezastavěné a nezastavitelné:</w:t>
      </w:r>
    </w:p>
    <w:p w:rsidR="00845B80" w:rsidRDefault="004E6613">
      <w:pPr>
        <w:pStyle w:val="UAPpododrazenytext0"/>
        <w:numPr>
          <w:ilvl w:val="0"/>
          <w:numId w:val="37"/>
        </w:numPr>
        <w:tabs>
          <w:tab w:val="right" w:pos="9624"/>
        </w:tabs>
      </w:pPr>
      <w:r>
        <w:t>Plochy občanského vybavení – tělovýchova a sport – nezastavitelné (OTN)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veřejných prostranství – zeleň (PZ)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 xml:space="preserve">Plochy vodní </w:t>
      </w:r>
      <w:r>
        <w:t>a vodohospodářské (V)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zemědělské (Z)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lesní (L)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přírodní – lesní (PL)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přírodní – nelesní (PN)</w:t>
      </w:r>
    </w:p>
    <w:p w:rsidR="00845B80" w:rsidRDefault="004E6613">
      <w:pPr>
        <w:pStyle w:val="UAPpododrazenytext0"/>
        <w:numPr>
          <w:ilvl w:val="0"/>
          <w:numId w:val="2"/>
        </w:numPr>
        <w:tabs>
          <w:tab w:val="right" w:pos="9624"/>
        </w:tabs>
      </w:pPr>
      <w:r>
        <w:t>Plochy smíšené nezastavěného území (S)</w:t>
      </w: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845B80">
      <w:pPr>
        <w:pStyle w:val="UAPpododrazenytext0"/>
        <w:tabs>
          <w:tab w:val="right" w:pos="9624"/>
        </w:tabs>
      </w:pPr>
    </w:p>
    <w:p w:rsidR="00845B80" w:rsidRDefault="004E6613">
      <w:pPr>
        <w:pStyle w:val="UAPA1NADPIS"/>
        <w:outlineLvl w:val="9"/>
      </w:pPr>
      <w:r>
        <w:t>F.1.2</w:t>
      </w:r>
      <w:r>
        <w:tab/>
        <w:t>Časové rozlišení ploch</w:t>
      </w:r>
    </w:p>
    <w:p w:rsidR="00845B80" w:rsidRDefault="004E6613">
      <w:pPr>
        <w:pStyle w:val="UAPText"/>
      </w:pPr>
      <w:r>
        <w:t>Správní území obce Chotyně je rozděleno dle časového rozlišen</w:t>
      </w:r>
      <w:r>
        <w:t>í ploch na:</w:t>
      </w:r>
    </w:p>
    <w:p w:rsidR="00845B80" w:rsidRDefault="004E6613">
      <w:pPr>
        <w:pStyle w:val="UAPpododrazenytext0"/>
        <w:numPr>
          <w:ilvl w:val="0"/>
          <w:numId w:val="38"/>
        </w:numPr>
      </w:pPr>
      <w:r>
        <w:rPr>
          <w:b/>
          <w:bCs/>
        </w:rPr>
        <w:t>Stav</w:t>
      </w:r>
      <w:r>
        <w:t xml:space="preserve"> – stabilizované plochy zastavěné i nezastavěné, na kterých bude zachován stávající způsob využití, změny na těchto plochách jsou možné jen v souladu s podmínkami pro využití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Návrh</w:t>
      </w:r>
      <w:r>
        <w:t xml:space="preserve"> – plochy, jejichž způsob využití je navržen ke změně dle podmínek pro využití ploch s rozdílným způsobem využití,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Územní rezerva</w:t>
      </w:r>
      <w:r>
        <w:t xml:space="preserve"> – plocha, jejíž způsob využití se řídí vymezenými plochami typu stav a návrh, přičemž na této ploše se nesmí připustit takové </w:t>
      </w:r>
      <w:r>
        <w:t>činnosti, v jejichž důsledku by byl omezen nebo ztížen budoucí způsob využití definovaný územní rezervou.</w:t>
      </w:r>
    </w:p>
    <w:p w:rsidR="00845B80" w:rsidRDefault="004E6613">
      <w:pPr>
        <w:pStyle w:val="UAPA1NADPIS"/>
        <w:outlineLvl w:val="9"/>
      </w:pPr>
      <w:r>
        <w:t>F.1.3</w:t>
      </w:r>
      <w:r>
        <w:tab/>
        <w:t>Způsob vymezení podmínek pro využití ploch s rozdílným způsobem využití</w:t>
      </w:r>
    </w:p>
    <w:p w:rsidR="00845B80" w:rsidRDefault="004E6613">
      <w:pPr>
        <w:pStyle w:val="UAPText"/>
      </w:pPr>
      <w:r>
        <w:t xml:space="preserve">Vymezení podmínek pro využití ploch s rozdílným způsobem využití je </w:t>
      </w:r>
      <w:r>
        <w:t>definováno následujícími kategoriemi činností:</w:t>
      </w:r>
    </w:p>
    <w:p w:rsidR="00845B80" w:rsidRDefault="004E6613">
      <w:pPr>
        <w:pStyle w:val="UAPpododrazenytext0"/>
        <w:numPr>
          <w:ilvl w:val="0"/>
          <w:numId w:val="39"/>
        </w:numPr>
      </w:pPr>
      <w:r>
        <w:rPr>
          <w:b/>
          <w:bCs/>
        </w:rPr>
        <w:t>Hlavní využití</w:t>
      </w:r>
      <w:r>
        <w:t xml:space="preserve"> – stavby, činnosti, zařízení, úpravy a kultury definující charakter ploch, jejich povolení váže na splnění podmínek obecně závazných předpisů,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Přípustné využití</w:t>
      </w:r>
      <w:r>
        <w:t xml:space="preserve"> – stavby, činnosti, zařízení, úpr</w:t>
      </w:r>
      <w:r>
        <w:t>avy a kultury odpovídající charakteru ploch, jejich povolení váže na splnění podmínek obecně závazných předpisů,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Podmíněně přípustné využití</w:t>
      </w:r>
      <w:r>
        <w:t xml:space="preserve"> – stavby, činnosti, zařízení, úpravy a kultury neodpovídající charakteru ploch, které však lze povolit, nevyvolají</w:t>
      </w:r>
      <w:r>
        <w:softHyphen/>
      </w:r>
      <w:r>
        <w:noBreakHyphen/>
        <w:t>li svým vnějším působením riziko narušení hlavního využití plochy, pro jejich povolení je kromě splnění podmínek obecně závazných předpisů nutné splnit další podmínky stanovené stavebním úřadem z hlediska:</w:t>
      </w:r>
    </w:p>
    <w:p w:rsidR="00845B80" w:rsidRDefault="004E6613">
      <w:pPr>
        <w:pStyle w:val="UAPpododrazenytext0"/>
        <w:numPr>
          <w:ilvl w:val="1"/>
          <w:numId w:val="2"/>
        </w:numPr>
      </w:pPr>
      <w:r>
        <w:t>významu stavby, činnosti, zařízení, úpravy nebo k</w:t>
      </w:r>
      <w:r>
        <w:t>ultury v širším území,</w:t>
      </w:r>
    </w:p>
    <w:p w:rsidR="00845B80" w:rsidRDefault="004E6613">
      <w:pPr>
        <w:pStyle w:val="UAPpododrazenytext0"/>
        <w:numPr>
          <w:ilvl w:val="1"/>
          <w:numId w:val="2"/>
        </w:numPr>
      </w:pPr>
      <w:r>
        <w:t>zátěže, kterou stavba, činnost, zařízení, úprava nebo kultura vyvolá na okolí svým provozem,</w:t>
      </w:r>
    </w:p>
    <w:p w:rsidR="00845B80" w:rsidRDefault="004E6613">
      <w:pPr>
        <w:pStyle w:val="UAPpododrazenytext0"/>
        <w:numPr>
          <w:ilvl w:val="1"/>
          <w:numId w:val="2"/>
        </w:numPr>
      </w:pPr>
      <w:r>
        <w:t>charakteru, výšky a hustoty zástavby ve vztahu k ochraně krajinného rázu,</w:t>
      </w:r>
    </w:p>
    <w:p w:rsidR="00845B80" w:rsidRDefault="004E6613">
      <w:pPr>
        <w:pStyle w:val="UAPpododrazenytext0"/>
        <w:numPr>
          <w:ilvl w:val="1"/>
          <w:numId w:val="2"/>
        </w:numPr>
      </w:pPr>
      <w:r>
        <w:t>kapacity a způsobu napojení na dopravní a technickou infrastruktur</w:t>
      </w:r>
      <w:r>
        <w:t>u,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rPr>
          <w:b/>
          <w:bCs/>
        </w:rPr>
        <w:t>Nepřípustné využití</w:t>
      </w:r>
      <w:r>
        <w:t xml:space="preserve"> – stavby, činnosti, zařízení, úpravy a kultury, které nesplňují podmínky ani pro hlavní využití, ani pro přípustné využití, ani pro podmíněně přípustné využití, tyto stavby, činnosti, zařízení, úpravy a kultury nesmí být v dané ploše</w:t>
      </w:r>
      <w:r>
        <w:t xml:space="preserve"> povoleny a pokud se na dané ploše již vyskytují, musí být podnikány kroky k jejich vymístění.</w:t>
      </w:r>
    </w:p>
    <w:p w:rsidR="00845B80" w:rsidRDefault="004E6613">
      <w:pPr>
        <w:pStyle w:val="UAPText"/>
      </w:pPr>
      <w:r>
        <w:t>Stanovenému způsobu využití území musí odpovídat způsob užívání území, umisťování činností a staveb, terénních úprav a kultur včetně jejich stavebních a funkčníc</w:t>
      </w:r>
      <w:r>
        <w:t>h změn. Přičemž musí být přihlédnuto k místním podmínkám urbanistickým, ekologickým, hygienickým a technickým.</w:t>
      </w:r>
    </w:p>
    <w:p w:rsidR="00845B80" w:rsidRDefault="004E6613">
      <w:pPr>
        <w:pStyle w:val="UAPA1NADPIS"/>
        <w:outlineLvl w:val="9"/>
      </w:pPr>
      <w:r>
        <w:t>F.1.4</w:t>
      </w:r>
      <w:r>
        <w:tab/>
        <w:t>Omezení změn</w:t>
      </w:r>
    </w:p>
    <w:p w:rsidR="00845B80" w:rsidRDefault="004E6613">
      <w:pPr>
        <w:pStyle w:val="UAPText"/>
      </w:pPr>
      <w:r>
        <w:t>Stavby, činnosti, zařízení, úpravy a kultury, které odpovídají z hlediska podmínek pro využití ploch s rozdílným způsobem využ</w:t>
      </w:r>
      <w:r>
        <w:t>ití, na kterých jsou umístěny, kategorii nepřípustné využití, se musí při jakýchkoliv požadovaných zásazích změnit tak, aby odpovídaly kategorii hlavní využití nebo přípustné využití nebo podmíněně přípustné využití.</w:t>
      </w:r>
    </w:p>
    <w:p w:rsidR="00845B80" w:rsidRDefault="004E6613">
      <w:pPr>
        <w:pStyle w:val="UAPText"/>
      </w:pPr>
      <w:r>
        <w:t>Stavby, činnosti, zařízení, úpravy a ku</w:t>
      </w:r>
      <w:r>
        <w:t>ltury, které odpovídají z hlediska podmínek pro využití ploch s rozdílným způsobem využití, na kterých jsou umístěny, kategorii podmíněně přípustné využití, se musí při jakýchkoliv požadovaných zásazích prověřit na splnění podmínek kategorie podmíněně příp</w:t>
      </w:r>
      <w:r>
        <w:t>ustné využití a v případě nesplnění změnit tak, aby odpovídaly kategorii hlavní využití nebo přípustné využití nebo podmíněně přípustné využití při současném splnění podmínek kategorie podmíněně přípustné využití.</w:t>
      </w: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4E6613">
      <w:pPr>
        <w:pStyle w:val="UAPA1NADPIS"/>
        <w:outlineLvl w:val="9"/>
      </w:pPr>
      <w:r>
        <w:t>F.1.5</w:t>
      </w:r>
      <w:r>
        <w:tab/>
        <w:t>Základní vybavenost území</w:t>
      </w:r>
    </w:p>
    <w:p w:rsidR="00845B80" w:rsidRDefault="004E6613">
      <w:pPr>
        <w:pStyle w:val="UAPText"/>
      </w:pPr>
      <w:r>
        <w:t>Stavby,</w:t>
      </w:r>
      <w:r>
        <w:t xml:space="preserve"> činnosti, zařízení, úpravy a kultury uvedené v následujícím výčtu mohou tvořit nedílnou součást všech zastavěných ploch, zastavitelných ploch a ploch přestavby bez ohledu na podmínky pro využití dané plochy s rozdílným způsobem využití:</w:t>
      </w:r>
    </w:p>
    <w:p w:rsidR="00845B80" w:rsidRDefault="004E6613">
      <w:pPr>
        <w:pStyle w:val="UAPpododrazenytext0"/>
        <w:numPr>
          <w:ilvl w:val="0"/>
          <w:numId w:val="40"/>
        </w:numPr>
      </w:pPr>
      <w:r>
        <w:t>prvky krajinné str</w:t>
      </w:r>
      <w:r>
        <w:t>uktury (porosty, louky, drobné vodoteče),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doprovodné sadovnické úpravy včetně drobných doplňkových staveb (bazény, altánky,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přístřešky, lavičky, jezírka, fontány, dětská hřiště),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obslužné a účelové komunikace motoristické, cyklistické a pěší sloužící pro o</w:t>
      </w:r>
      <w:r>
        <w:t>bsluhu dané plochy,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garáže, odstavné a parkovací plochy osobních automobilů sloužící pro obsluhu dané plochy,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objekty sítě a zařízení technické infrastruktury pro obsluhu dané plochy,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drobné stavby do 100 m</w:t>
      </w:r>
      <w:r>
        <w:rPr>
          <w:vertAlign w:val="superscript"/>
        </w:rPr>
        <w:t>3</w:t>
      </w:r>
      <w:r>
        <w:t xml:space="preserve"> místního významu sloužící pro zajištění správy a provozu ploch veřejných prostranství,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drobné stavby do 100 m</w:t>
      </w:r>
      <w:r>
        <w:rPr>
          <w:vertAlign w:val="superscript"/>
        </w:rPr>
        <w:t>3</w:t>
      </w:r>
      <w:r>
        <w:t xml:space="preserve"> místního významu sloužící pro hromadnou dopravu (zastávky, točky apod.),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drobné stavby do 100 m</w:t>
      </w:r>
      <w:r>
        <w:rPr>
          <w:vertAlign w:val="superscript"/>
        </w:rPr>
        <w:t>3</w:t>
      </w:r>
      <w:r>
        <w:t xml:space="preserve"> místního významu sloužící jako bezprostřední zá</w:t>
      </w:r>
      <w:r>
        <w:t>zemí pro hlavní využití (veřejná WC, kůlny, krmítka apod.),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stavby pro ubytování nebo trvalé bydlení správce staveb odpovídajících hlavnímu využití.</w:t>
      </w:r>
    </w:p>
    <w:p w:rsidR="00845B80" w:rsidRDefault="004E6613">
      <w:pPr>
        <w:pStyle w:val="UAPA1NADPIS"/>
        <w:outlineLvl w:val="9"/>
      </w:pPr>
      <w:r>
        <w:t>F.1.6</w:t>
      </w:r>
      <w:r>
        <w:tab/>
        <w:t>Zásady a podmínky pro využívání krajiny</w:t>
      </w:r>
    </w:p>
    <w:p w:rsidR="00845B80" w:rsidRDefault="004E6613">
      <w:pPr>
        <w:pStyle w:val="UAPText"/>
      </w:pPr>
      <w:r>
        <w:t>Z hlediska ochrany krajinného rázu je využití ploch s rozdíln</w:t>
      </w:r>
      <w:r>
        <w:t>ým způsobem využití omezeno zásadami a podmínkami stanovenými v kapitole E.2.</w:t>
      </w:r>
    </w:p>
    <w:p w:rsidR="00845B80" w:rsidRDefault="004E6613">
      <w:pPr>
        <w:pStyle w:val="UAPText"/>
      </w:pPr>
      <w:r>
        <w:t>V prostorovém řešení nové zástavby na plochách změn bude zohledněn charakter, výška a objemové řešení okolní stávající zástavby a návaznosti na existující systémy veřejné infrast</w:t>
      </w:r>
      <w:r>
        <w:t>ruktury, pokud nebude odpovídajícím způsobem (např. územní studií) prokázáno jiné vhodnější řešení.</w:t>
      </w:r>
    </w:p>
    <w:p w:rsidR="00845B80" w:rsidRDefault="004E6613">
      <w:pPr>
        <w:pStyle w:val="UAPText"/>
      </w:pPr>
      <w:r>
        <w:t>Umisťování staveb, zařízení a jiných opatření v nezastavěném území podle § 18 odst. 5 stavebního zákona se nepřipouští, pokud není v souladu s podmínkami pr</w:t>
      </w:r>
      <w:r>
        <w:t>o funkční využití a prostorové uspořádání území tohoto územního plánu.</w:t>
      </w:r>
    </w:p>
    <w:p w:rsidR="00845B80" w:rsidRDefault="004E6613">
      <w:pPr>
        <w:pStyle w:val="UAPText"/>
      </w:pPr>
      <w:r>
        <w:t>V následujících plochách s rozdílným způsobem využití je nepřípustné umisťovat výrobky plnící funkci stavby pro trvalé či rekreační bydlení (tzv. mobilhausy):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občanského vybavení</w:t>
      </w:r>
      <w:r>
        <w:t xml:space="preserve"> – tělovýchova a sport – nezastavitelné (OTN),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veřejných prostranství – zeleň (PZ),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vodní a vodohospodářské (V),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zemědělské (Z),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lesní (L),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přírodní – lesní (PL),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>plochy přírodní – nelesní (PN),</w:t>
      </w:r>
    </w:p>
    <w:p w:rsidR="00845B80" w:rsidRDefault="004E6613">
      <w:pPr>
        <w:pStyle w:val="UAPpododrazenytext0"/>
        <w:numPr>
          <w:ilvl w:val="0"/>
          <w:numId w:val="2"/>
        </w:numPr>
      </w:pPr>
      <w:r>
        <w:t xml:space="preserve">plochy smíšené </w:t>
      </w:r>
      <w:r>
        <w:t>nezastavěného území (S).</w:t>
      </w:r>
    </w:p>
    <w:p w:rsidR="00845B80" w:rsidRDefault="004E6613">
      <w:pPr>
        <w:pStyle w:val="UAPA1NADPIS"/>
        <w:outlineLvl w:val="9"/>
      </w:pPr>
      <w:r>
        <w:t>F.1.7</w:t>
      </w:r>
      <w:r>
        <w:tab/>
        <w:t>omezení využívání ploch</w:t>
      </w:r>
    </w:p>
    <w:p w:rsidR="00845B80" w:rsidRDefault="004E6613">
      <w:pPr>
        <w:pStyle w:val="UAPText"/>
        <w:ind w:firstLine="850"/>
        <w:rPr>
          <w:b/>
          <w:bCs/>
        </w:rPr>
      </w:pPr>
      <w:r>
        <w:rPr>
          <w:b/>
          <w:bCs/>
        </w:rPr>
        <w:t>Koridory dopravní infrastruktury</w:t>
      </w:r>
    </w:p>
    <w:p w:rsidR="00845B80" w:rsidRDefault="004E6613">
      <w:pPr>
        <w:pStyle w:val="UAPText"/>
        <w:ind w:firstLine="850"/>
      </w:pPr>
      <w:r>
        <w:t xml:space="preserve">Vymezuje se </w:t>
      </w:r>
      <w:r>
        <w:t>koridor mezinárodního významu – železniční úsek Liberec – Chrastava – Bílý Kostel n. N. – Hrádek nad Nisou, optimalizace, elektrizace (označen D 14)</w:t>
      </w:r>
      <w:r>
        <w:t xml:space="preserve">, který </w:t>
      </w:r>
      <w:r>
        <w:t>umožní v dalších fázích projektové přípravy upřesnit umístění železniční trati v rámci tohoto koridoru při dosažení požadovaných parametrů bez ohledu na stanovené využití koridorem dotčených ploch, koridor je zakreslen v hlavním výkresu. Do vydání ÚR na um</w:t>
      </w:r>
      <w:r>
        <w:t>ístění železniční trati ve vymezeném koridoru lze umisťovat stavby pouze ve zvláště odůvodněném veřejném zájmu – např. technická a dopravní infrastruktura. Po upřesnění umístění železniční trati v platném ÚR budou mít zbývající plochy v koridoru mimo ploch</w:t>
      </w:r>
      <w:r>
        <w:t>u dopravní infrastruktury – drážní (DD) využití stanovené plochami s rozdílným způsobem využití.</w:t>
      </w:r>
    </w:p>
    <w:p w:rsidR="00845B80" w:rsidRDefault="004E6613">
      <w:pPr>
        <w:pStyle w:val="UAPANADPIS"/>
        <w:pageBreakBefore/>
        <w:outlineLvl w:val="9"/>
      </w:pPr>
      <w:r>
        <w:t>F.2</w:t>
      </w:r>
      <w:r>
        <w:tab/>
        <w:t>Kategorie ploch s rozdílným způsobem využití</w:t>
      </w:r>
    </w:p>
    <w:p w:rsidR="00845B80" w:rsidRDefault="004E6613">
      <w:pPr>
        <w:pStyle w:val="UAPText"/>
      </w:pPr>
      <w:r>
        <w:t>Stanoveným podmínkám pro využití ploch s rozdílným způsobem využití musí odpovídat způsob jejich užívání a zej</w:t>
      </w:r>
      <w:r>
        <w:t xml:space="preserve">ména účel umisťovaných činností a povolovaných staveb, případně jejich stavební a funkční změny. Nepřípustné jsou všechny činnosti, stavby a kultury, které nejsou v popisu jednotlivých ploch s rozdílným způsobem využití uvedeny v kategorii hlavní využití, </w:t>
      </w:r>
      <w:r>
        <w:t>přípustné využití nebo podmíněně přípustné využití.</w:t>
      </w:r>
    </w:p>
    <w:p w:rsidR="00845B80" w:rsidRDefault="004E6613">
      <w:pPr>
        <w:pStyle w:val="UAPA1NADPIS"/>
        <w:outlineLvl w:val="9"/>
      </w:pPr>
      <w:r>
        <w:t>F.2.1</w:t>
      </w:r>
      <w:r>
        <w:tab/>
        <w:t>Plochy s rozdílným způsobem využití – zastavěné, zastavitelné a přestavby</w:t>
      </w:r>
    </w:p>
    <w:p w:rsidR="00845B80" w:rsidRDefault="00845B80">
      <w:pPr>
        <w:pStyle w:val="UAP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bydlení – hromadné (BH)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bytových domů určené pro kolektivní trvalé bydlení v kvalitním prostředí, umožňujícím nerušený a bezpečný pobyt a každodenní rekreaci obyvatel, dostupnost veřejných prostranství a občanského vybavení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provozovny občanského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vybavení místního významu integrované v obytných domech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domovů důchodců a domů s pečovatelskou službou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energeticky úsporných, alternativních ekologických bytových domů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rekreaci 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 a nerušící drobné výroby místního významu za podmínky prioritní obsluhy obyvatel dané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rodinných domů městského typu rozptýlené v kolektivní zástavbě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rekreační bydlení ubytování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bydlících obyvatel (hromadné garáže, parkoviště)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4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rozsah provozoven občanské vybavenosti a služeb místního významu povolovaných v rámci obytného objektu nesmí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překročit objem přízemí jednotlivé stavby a tato činnost nesmí obtěžovat obytnou funkci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samostatné objekty občanské vybavenosti a služeb místního významu jsou určeny výhradně bezprostřední obsluze hlavní obytné funkce, objemově nesmí př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evýšit jednotlivé obytné budovy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  <w:numPr>
                <w:ilvl w:val="0"/>
                <w:numId w:val="4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 ploch lesních s vyjímkou komunikací, veřejných prostranství, vybavenosti parteru – mobiliář, terénních úprav, oplocení, nekrytých hřišť, drobných doplňkových zařízení veřejných ploch (technická zařízení, ochranná, bezpečnostní a protihluková opatření),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7"/>
              </w:numPr>
            </w:pPr>
            <w:r>
              <w:t>nesmí být narušena</w:t>
            </w:r>
            <w:r>
              <w:t xml:space="preserve"> kvalita prostředí a pohoda bydlení</w:t>
            </w:r>
          </w:p>
        </w:tc>
      </w:tr>
    </w:tbl>
    <w:p w:rsidR="00845B80" w:rsidRDefault="00845B80">
      <w:pPr>
        <w:pStyle w:val="UAPpoznamky"/>
        <w:ind w:left="0" w:firstLine="0"/>
      </w:pPr>
    </w:p>
    <w:p w:rsidR="00845B80" w:rsidRDefault="00845B80">
      <w:pPr>
        <w:pStyle w:val="UAP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bydlení – individuální městské (BM)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4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rodinných domů městského typu určených pro individuální trvalé bydlení v kvalitním prostředí, umožňujícím nerušený a bezpečný pobyt a každodenní rekreaci obyvatel, dostupnost veřejných prostranství a občanského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vybavení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provozovny občanského vybavení místního významu integrované v obytných domech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rodinných domů venkovského typu rozptýlené v městské zástavbě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energeticky úsporných, alternativních ekologických rod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inných domů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rekreačního bydlení a ubytování v rodinných domech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avení, služeb, podnikatelských aktivit a nerušící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chat a zahradních domků (pouze stávající, nikoliv nově budované)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zařízení technického vybavení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počet nadzemních podlaží: 2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přípustné a podmíněně přípustné nutno charakterem přizpůsobit okolním stavbám hlavního využití, které nesmí objemově převýšit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prostranství, vybavenosti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 umisťován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í staveb pro bydlení na plochách CB13, CB14 a plochách stávajícího stavu, které jsou potenciálně ohrožené hlukem, bude v rámci územních řízení nutné měřením hluku prokázat dodržování hygienických limitů hluku v budoucích chráněných venkovních prostorech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budoucích chráněných venkovních prostorech staveb.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3"/>
              </w:numPr>
            </w:pPr>
            <w:r>
              <w:t>nesmí být narušena</w:t>
            </w:r>
            <w:r>
              <w:t xml:space="preserve"> kvalita prostředí a pohoda bydlení</w:t>
            </w:r>
          </w:p>
        </w:tc>
      </w:tr>
    </w:tbl>
    <w:p w:rsidR="00845B80" w:rsidRDefault="00845B80">
      <w:pPr>
        <w:pStyle w:val="UAP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bydlení – individuální venkovské (BV)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rodinných domů venkovského typu určených pro individuální trvalé bydlení v kvalitním prostředí, umožňujícím nerušený a bezpečný pobyt a každodenní rekreaci obyvatel, dostupnost veřejných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prostranství a občanského vybavení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hospodářské objekty, dvory a zahrady umožňující chov domácího zvířectva a samozásobitelskou zemědělskou činnost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provozovny občanského vybavení místního významu integrované v obytných domech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emky rodinných domů městského typu rozptýlené ve venkovské zástavbě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energeticky úsporných, alternativních ekologických rodinných domů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rekreačního bydlení a ubytování v rodinných domech a chalupách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vybavení, služeb, podnikatelských aktivit a nerušící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chat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zahradních domků (pouze stávající, nikoliv nově budované)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zařízení technického vybavení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1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avby přípustné a podmíněně přípustné nutno charakterem přizpůsobit okolním stavbám hlavního využití, které nesmí objemově převýšit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pro plnou kapacitu normového počtu stání musí být řešeno formou nekrytých i krytých stání nebo garáží v obj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koeficient zastavění pozemku bude maximálně 20%,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výjimkou komunikací, veřejných prostranství, vybavenosti parteru – mobiliář, terénních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úprav, oplocení, nekrytých hřišť, drobných doplňkových zařízení veřejných ploch (technická zařízení, ochranná, bezpečnostní a protihluková opatření), parkovišť a technické infrastruktury,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umístěné na plochách GB01, GB02, GB04 a GB05 musí mít poměr s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tran půdorysu 2:3 a sedlovou střechu se sklonem střešních rovin 30% nebo více,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 umisťování staveb pro bydlení na ploše GB01 a plochách stávajícího stavu, které jsou potenciálně ohrožené hlukem, bude v rámci územních řízení nutné měřením hluku prokázat d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održování hygienických limitů hluku v budoucích chráněných venkovních prostorech a budoucích chráněných venkovních prostorech staveb.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59"/>
              </w:numPr>
            </w:pPr>
            <w:r>
              <w:t>nesmí být narušena</w:t>
            </w:r>
            <w:r>
              <w:t xml:space="preserve"> kvalita prostředí a pohoda bydlení</w:t>
            </w:r>
          </w:p>
        </w:tc>
      </w:tr>
    </w:tbl>
    <w:p w:rsidR="00845B80" w:rsidRDefault="00845B80">
      <w:pPr>
        <w:pStyle w:val="UAPpoznamky"/>
        <w:ind w:left="0" w:firstLine="0"/>
        <w:rPr>
          <w:shd w:val="clear" w:color="auto" w:fill="FFCC99"/>
        </w:rPr>
      </w:pPr>
    </w:p>
    <w:p w:rsidR="00845B80" w:rsidRDefault="00845B80">
      <w:pPr>
        <w:pStyle w:val="UAPpoznamky"/>
        <w:ind w:left="0" w:firstLine="0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rekreace – individuální (RI)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individuální rekreaci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zahrádkové osady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zahrady umožňující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samozásobitelskou zemědělskou činnost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samostatné zahrady a sady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doprovodné účelové objekty a zařízení pro údržbu ploch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remízky ochranné a doprovodné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1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pro plnou kapacitu normového počtu stá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prostranství, vybavenosti parteru –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5"/>
              </w:numPr>
            </w:pPr>
            <w:r>
              <w:t xml:space="preserve">nesmí </w:t>
            </w:r>
            <w:r>
              <w:t>být narušena</w:t>
            </w:r>
            <w:r>
              <w:t xml:space="preserve"> kvalita prostředí a hlavní využití plochy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občanského vybavení – veřejná infrastruktura (OV)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občanského vybavení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zajišťující umístění, dostupnost a užívání obslužných činností místního i nadmístního významu zřizovaných ve veřejném zájmu a na nekomerční bázi – veřejná správa, vzdělávání, výchova, školství, zdravotní služby, sociální služby, péče o rodinu, kultura, spo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rt a tělovýchova, náboženství, ochrana obyvatelstva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domovů důchodců, domů s pečovatelskou službou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významu (hřiště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6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bydlení správce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maximální počet nadzemních podlaží: 3 + 1 podkroví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(s výjimkou stávajících historických památkově chráněných objektů)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stavby blíže než 25 m od ploch lesních s vyjímkou komunikací, veřejných prostranství, vybavenosti parteru – mobiliář, terénních úprav, oplocení, nekrytých hřišť, drobných doplňkových z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1"/>
              </w:numPr>
            </w:pPr>
            <w:r>
              <w:t>nesmí být narušena</w:t>
            </w:r>
            <w:r>
              <w:t xml:space="preserve"> kvalita prostředí a hlavní využití plochy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 xml:space="preserve">Plochy občanského </w:t>
            </w: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vybavení – komerční (OK)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občanského vybavení zajišťující umístění, dostupnost a užívání obslužných činností místního i nadmístního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významu zřizovaných na komerční bázi – správa a administrativa, výzkum, vzdělávání, výchova, školství, zdravotní služby, sociální služby, kultura, sport a tělovýchova, obchod, ubytování a stravování, výrobní a nevýrobní služby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pozemky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domovů důchodců, domů s pečovatelskou službou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i nadmístního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tavby a pozemky nerušící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drobné výroby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sakrální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bydlení správce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3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připouští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y blíže než 25 m od ploch lesních s vyjímkou komunikací, veřejných prostranství, vybavenosti parteru – mobiliář, terénních úprav, oplocení, nekrytých hřišť, drobných doplňkových zařízení veřejných ploch (technická zařízení, ochranná, bezpečnostní a protihl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7"/>
              </w:numPr>
            </w:pPr>
            <w:r>
              <w:t>nesmí být narušena</w:t>
            </w:r>
            <w:r>
              <w:t xml:space="preserve"> kvalita prostředí a hlavní využití plochy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občanského vybavení – tělovýchova a sport – zastavitelné (OTZ)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7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občanského vybavení s koncentrovanou lokalizací rozmanitých sportovních a rekreačních činností místního i nadmístního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letních táborů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golfových hřišť, hipodromů, kynologických cvičišť, motokrosových a čtyřkolkových drah, adrenalinových parků, dětských a sportovních hřišť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rekreačn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í bydlení a ubytování; pouze v případě, že toto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rekreační bydlení a ubytování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souvisí s hlavním využitím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i nadmístního významu (hřiště, campingy)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 souvisejícího s hlavním využitím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návštěvníků (hromadné garáže, parkoviště)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tvar a objem staveb musí odpovídat charakteru okolní zástavby, připouští se dominantní řešení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stavby blíže než 25 m od ploch lesních s vyjímkou komunikací, veřejných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rostranství, vybavenosti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</w:t>
            </w:r>
            <w:r>
              <w:t>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3"/>
              </w:numPr>
            </w:pPr>
            <w:r>
              <w:t>nenarušení kvality prostředí a hlavního využití plochy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občanského vybavení – hřbitovy (OH)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 lokalizací pietních činností a pohřebišti různých druhů místního i nadmístního významu a s intenzivně parkově upravenými pozemky s převládajícím podílem upraveného zpevněného i nezpevněného povrchu – kaple, márnice, hroby, urnové háje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parkových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úprav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smutečních síní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provozního zázemí a účelové vybavenosti (prodejny, kanceláře, WC)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 + 1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prostranství, vybavenosti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*) podmínky </w:t>
            </w:r>
            <w:r>
              <w:t>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89"/>
              </w:numPr>
            </w:pPr>
            <w:r>
              <w:t>nesmí být narušena</w:t>
            </w:r>
            <w:r>
              <w:t xml:space="preserve"> kvalita prostředí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 pietní funkce plochy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veřejných prostranství – komunikace (PK)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 včetně funkce základní komunikační kostry – návsi, místní komunikace sběrné, obslužné, účelové, se smíšeným provozem, nemotoristické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veřejných shromaždišť, pobytových ploch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vybavenosti městského parteru – městský mobiliář (fontány, lavičky, informační tabule, veřejná WC)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pohotovostních parkovišť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doprovodné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lyžařské sjezdové tratě – ve vymezených koridorech zimního sjezdového lyžování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lyžařské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běžecké tratě – ve vymezených lyžařských běžeckých okruzích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účelové objekty (předzahrádky restaurací, stánky, tržnice)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drobná doplňková zařízení veřejných ploch (technická zařízení, ochranná, bezpečnostní a protihluko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vá opatření)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1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prostranství, vybavenosti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*) podmínky </w:t>
            </w:r>
            <w:r>
              <w:t>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5"/>
              </w:numPr>
            </w:pPr>
            <w:r>
              <w:t>nesmí být narušena</w:t>
            </w:r>
            <w:r>
              <w:t xml:space="preserve"> kvalita prostředí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, plynulost a bezpečnost silničního provozu a hygienické podmínky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smíšené obytné – centrální (SC)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s rozdílným způsobem využití zastavěná, zastavitelná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domů smíšené funkce, v nichž jsou v jednotlivých vertikálně či horizontálně oddělených částech umístěny bytové jednotky a zařízení občanského vybavení místního i nadmístního významu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pozemky provozoven občanského vybavení, služeb, podnikatelských aktivit a nerušící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rodinných domů venkovského typu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rodinných domů městského typu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energeticky úsporných, altern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ativních ekologických rodinných domů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domovů důchodců a domů s pečovatelskou službou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9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pro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rekreační bydlení a ubytování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bydlících obyvatel (hromadné garáže, parkoviště)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3 +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1 podkroví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pustné umisťovat stavby blíže než 25 m od ploch lesních s vyjímkou komunikací, veřejných prostranství, vybavenosti parteru – mobiliář, terénních úprav, oplocení, nekrytých hřišť, drobných doplňkových zařízení veřejných ploch (technická zařízení, ochranná,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1"/>
              </w:numPr>
            </w:pPr>
            <w:r>
              <w:t>nesmí být narušena</w:t>
            </w:r>
            <w:r>
              <w:t xml:space="preserve">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prostorová struktura centra, kvalita prostředí, pohoda bydlení a obslužné funkce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dopravní infrastruktury – d</w:t>
            </w: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rážní (DD)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s funkcí dopravních koridorů železniční sítě místního i nadmístního významu – obvod dráhy, železniční tratě, tratě systému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TRAM–TRAIN, samostatné vlečky, železniční stanice a zastávky včetně opraven, vozoven, překladišť a správních budov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přilehlých ostatních komunikací účelových, cyklistických a pěších (chodníky)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doprovodné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a stavby terénních úprav (násypů, zářezů, opěrných zdí)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prvky veřejné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5"/>
              </w:numPr>
            </w:pPr>
            <w:r>
              <w:t>stavby a pozemky provozoven občanského vybavení a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odpočív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ek, pohotovostních parkovišť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technického zabezpečení a informačních systémů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ochranných bezpečnostních a protihlukových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prostranství, vybavenosti parteru – mobiliář, terénních úprav, oplocení, nekrytých hřišť, drobných doplňkových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7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narušena plynulost a bezpečnost drážního provozu a hygienické podmínky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dopravní infrastruktury – silniční (DS)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0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silniční sítě místního i nadmístního významu – silnice I., II., III. třídy, rychlostní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komunikace a dálnice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přilehlých ostatních komunikací účelových, cyklistických a pěších (chodníky)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doprovodné a 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a stavby terénních úprav (násypů, zářezů, opěrných zdí)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prvky veřejné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odpočívek, pohotovostních parkovišť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technického zabezpečení a informačních systémů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ochranných bezpečnostních a protihlukových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1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s vyjímkou komunikací, veřejných prostranství, vybavenosti parteru –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3"/>
              </w:numPr>
            </w:pPr>
            <w:r>
              <w:t xml:space="preserve">nesmí </w:t>
            </w:r>
            <w:r>
              <w:t xml:space="preserve">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narušena plynulost a bezpečnost silničního provozu a hygienické podmínky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dopravní infrastruktury – vybavení (DV)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 dopravně obslužnou funkcí místního i nadmístního významu – nádraží, stanice, zastávky, odstavné plochy, vozovny, překladiště, terminály veřejné dopravy, lanovek a vleků, přístaviště, heliporty, ČSPH, hromadné garáže, kapacitní parkovací plochy a objekty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ostatních komunikací účelových, cyklistických a pěších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doprovodné a 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a stavby terénních úprav (násypů, zářezů, opěrných zdí)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prvky veřejné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víceúčelových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zpevněných ploch (pro konání jednorázových kulturních, společenských a sportovních akcí)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 a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technické zabezpečení a informačn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í systémy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ochranná bezpečnostní a protihluková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25 m od ploch lesních s vyjímkou komunikací, veřejných prostranství, vybavenosti parteru – mobiliář, terénních úprav, oplocení, nekrytých hřišť, drobných doplňkových zařízení veřejných ploch (technická zařízení, ochranná, bezpečnostní a protihluková opatře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19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technické infrastruktury (TI)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 funkcí zásobování území elektřinou, plynem, teplem, vodou a dalšími energiemi, likvidace odpadních vod a tuhých odpadů, telekomunikací a radiokomunikací místního i nadmístního významu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pro servisní činnost spojenou s technickou vybaveností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izolační zeleň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zaměstnanců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ní počet nadzemních podlaží: 2 (vyjma technologických stožárů)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misťovat stavby blíže než 25 m od ploch lesních s vyjímkou komunikací, veřejných prostranství, vybavenosti parteru – mobiliář, terénních úprav, oplocení, nekrytých hřišť, drobných doplňkových zařízení veřejných ploch (technická zařízení, ochranná, bezpečno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5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výroby a skladování – průmyslové a řemeslné (VP)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s rozdílným způsobem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kapacitních i drobnějších výrobních a skladovacích činností místního i nadmístního významu s proměnlivým stupněm zastavění, různou hustotou zaměstnanců, malou intenzitou styku s 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římými zákazníky, větším obratem materiálu, dopravy a energií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administrativy a správy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sběrných dvorů odpadů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stavebních dvorů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zemědělských a lesnických služeb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, zahradnictví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zaměstnanců (hromadné garáže, parkoviště, integrované ČSPH)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2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vědu a výzkum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provozoven občanského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vybavení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služební a pohotovostní byty, krátkodobé ubytování zaměstnanců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denní rekreaci místního významu (hřiště)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3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nekrytých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přípustná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zařízení související vybavenosti a služebního ubytování nesmí být nad přípustnou míru obtěžována negativními vlivy na životní prostředí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stavby blíže než 25 m od ploch lesních s vyjímkou komunikací, veřejných prostranství, vybaveno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 xml:space="preserve">*) podmínky podmíněně přípustného </w:t>
            </w:r>
            <w:r>
              <w:t>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1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výroby a skladování – zemědělské a lesnické (VL)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kapacitních chovů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hospodářských zvířat, zpracování produktů živočišné a rostlinné výroby, skladování a lesnické výroby s proměnlivým stupněm zastavění, malou hustotou zaměstnanců, malou intenzitou styku s přímými zákazníky, větším obratem materiálu, dopravy a energií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administrativy a správy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zemědělských a lesnických služeb, zahradnictví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polních hnojišť a zahrabovišť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izolační zeleně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zařízení pro vědu a výzkum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 a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zaměstnanců (hromadné garáže, parkoviště, integrované ČSPH)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služební a pohotovostní by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ty, krátkodobé ubytování zaměstnanců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3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pro plnou kapacitu normového počtu stání musí být řešeno formou ne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krytých i krytých stání nebo garáží v objektu nebo na pozemku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přiléhajícímu k pozemku stavby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přípustná zařízení související vybavenosti a služebního ubytování nesmí být nad přípustnou míru obtěžována negativními vlivy na životní prostředí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ípustné umisťovat stavby blíže než 25 m od ploch lesních s vyjímkou komunikací, veřejných prostranství, vybavenosti parteru – mobiliář, terénních úprav, oplocení, nekrytých hřišť, drobných doplňkových zařízení veřejných ploch (technická zařízení, ochranná,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7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výroby a skladování – skládky (VS)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s rozdílným způsobem využití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3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určené k zajištění podmínek pro ukládání odpadů – skládky s místním i nadmístním významem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kompostáren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sběrných dvorů odpadů</w:t>
            </w:r>
          </w:p>
          <w:p w:rsidR="00845B80" w:rsidRDefault="004E6613">
            <w:pPr>
              <w:pStyle w:val="UAPTABvidtextbody"/>
              <w:numPr>
                <w:ilvl w:val="0"/>
                <w:numId w:val="14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ozemky související administrativy a správy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rekultivované zeleně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ochranná, bezpečnostní a protihluková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zařízení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je nutné zajistit minimalizaci negativních dopadů na životní prostředí a okolní obytné území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 ukončení provozování skládky budou následně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plochy rekultivovány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pro plnou kapacitu normového počtu stání musí být řešeno formou nekrytých i krytých stání nebo garáží v 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rámci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stavby blíže než 25 m od ploch lesních s vyjímkou komunikací, veřejných pr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ostranství, vybavenosti parteru – mobiliář, terénních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</w:t>
            </w:r>
            <w:r>
              <w:t>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4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těžby nerostů (TN)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zastavěná, zastavitelná a 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určené k zajištění podmínek pro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hospodárné využívání nerostů a pro ochranu životního prostředí při těžební činnosti a úpravě nerostů místního i nadmístního významu – povrchové doly, lomy a pískovny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administrativy a správy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ro ukládání dočasně nevyužívaných nerostů a odpadů – výsypky a odvaly, kaliště, rekultivace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izolační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a údržbu vozidel a těžební techniky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zařízení pro vědu a vý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zkum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provozoven občanského vybavení a drobné výroby místního významu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ochranná bezpečnostní a protihluková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4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2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odstavení vozidel pro plnou kapacitu normového počtu stání musí být řešeno formou nekrytých i krytých stání nebo garáží v 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rámci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stavby blíže než 25 m od ploch lesních s vyjímkou komunikací, veřejných prostranství, vybavenosti parteru – mobiliář, terénních úprav, oplocení, nekrytých hřišť, drobných doplňkových zařízení veřejných ploch (technická zařízení, ochranná, bezpečnostní a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0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narušeny hygienické podmínky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specifické – vojenské (SV)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s rozdílným způsobem využití zastavěná, zastavitelná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přestavby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stavby, pozemky a zařízení určené k zajištění zvláštních podmínek pro obranu a bezpečnost státu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administrativy a správy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pro technické zabezpečení a informační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systémy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odstavování vozidel (hromadné garáže, parkoviště, integrované ČSPH)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izolační zeleně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služební a pohotovostní byty, ubytování zaměstnanců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pro ochranná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bezpečnostní a protihluková opatření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maximální počet nadzemních podlaží: 3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odstavení vozidel pro plnou kapacitu normového počtu stání musí být řešeno formou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nekrytých i krytých stání nebo garáží v 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rámci 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 přímá stavební propojenost sousedních objektů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není přípustné umisťovat stavby blíže než 25 m od ploch lesních s vyjímkou komunikací, veřejných prostranství, vybavenosti parteru – mobiliář, t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erénních úprav, oplocení, nekrytých hřišť, drobných doplňkových zařízení veřejných ploch (technická zařízení, ochranná, bezpečnostní a protihluková opatření), parkovišť a technické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5"/>
              </w:numPr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y hygienické podmínky</w:t>
            </w:r>
          </w:p>
        </w:tc>
      </w:tr>
    </w:tbl>
    <w:p w:rsidR="00845B80" w:rsidRDefault="00845B80">
      <w:pPr>
        <w:pStyle w:val="UAPTABvidtext"/>
      </w:pPr>
    </w:p>
    <w:p w:rsidR="00845B80" w:rsidRDefault="004E6613">
      <w:pPr>
        <w:pStyle w:val="UAPA1NADPIS"/>
        <w:pageBreakBefore/>
        <w:outlineLvl w:val="9"/>
      </w:pPr>
      <w:r>
        <w:t>F.2.2</w:t>
      </w:r>
      <w:r>
        <w:tab/>
        <w:t>Plochy s rozdílným způsobem využití – nezastavěné a nezastavitelné</w:t>
      </w:r>
    </w:p>
    <w:p w:rsidR="00845B80" w:rsidRDefault="00845B80">
      <w:pPr>
        <w:pStyle w:val="UAP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občanského vybavení – tělovýchova a sport – nezastavitelné (OTN)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občanského vybavení s koncentrovanou lokalizací rozmanitých sportovních a rekreačních činností místního i nadmístního významu bez staveb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letních táborů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golfových hřišť, hipodromů, kynologických cvičišť, motokrosových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a čtyřkolkových drah, adrenalinových parků, nekrytých dětských a sportovních hřišť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5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zařízení pro denní rekreaci místního i nadmístního významu (hřiště, tábořiště)</w:t>
            </w:r>
          </w:p>
          <w:p w:rsidR="00845B80" w:rsidRDefault="004E6613">
            <w:pPr>
              <w:pStyle w:val="UAPTABvidtextbody"/>
              <w:numPr>
                <w:ilvl w:val="0"/>
                <w:numId w:val="15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nutné pro obsluh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u a údržbu ploch a pro provoz hlavního využití plochy (hygienické zázemí apod.)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veřejných prostranství</w:t>
            </w:r>
          </w:p>
          <w:p w:rsidR="00845B80" w:rsidRDefault="004E6613">
            <w:pPr>
              <w:pStyle w:val="UAPTABvidtextbody"/>
              <w:numPr>
                <w:ilvl w:val="0"/>
                <w:numId w:val="16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remízků ochranné a doprovodné zeleně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terénní úpravy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související dopravní a technické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podmínky prostorového uspořádání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připouští se zpevnění ploch pro sprtovní a rekreační účely a pro odstavování vozidel návštěvníků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při umisťování staveb nesmí být narušen krajinn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ý ráz, estetická a sportovně rekreační funkce ploch, musí být splněny všechny požadavky ochrany přírody a krajiny, nesmí být narušena kvalita prostředí a stavby nesmí mít dominantní charakter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není přípustné umisťovat stavby blíže než 25 m od ploch lesních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 vyjímkou komunikací, veřejných prostranství, vybavenosti parteru – mobiliář, terénních úprav, oplocení, nekrytých hřišť, drobných doplňkových zařízení veřejných ploch (technická zařízení, ochranná, bezpečnostní a protihluková opatření), parkovišť a techn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ické infrastruktury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rPr>
                <w:szCs w:val="18"/>
              </w:rPr>
            </w:pPr>
            <w:r>
              <w:rPr>
                <w:szCs w:val="18"/>
              </w:rP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1"/>
              </w:numPr>
              <w:rPr>
                <w:szCs w:val="18"/>
              </w:rPr>
            </w:pPr>
            <w:r>
              <w:rPr>
                <w:szCs w:val="18"/>
              </w:rPr>
              <w:t>nesmí být narušena kvalita prostředí</w:t>
            </w:r>
          </w:p>
          <w:p w:rsidR="00845B80" w:rsidRDefault="004E6613">
            <w:pPr>
              <w:pStyle w:val="UAPTABvidtextbody"/>
              <w:numPr>
                <w:ilvl w:val="0"/>
                <w:numId w:val="162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rPr>
                <w:szCs w:val="18"/>
              </w:r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ráz, estetická a sportovně rekreační funkce ploch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 xml:space="preserve">Plochy </w:t>
            </w: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veřejných prostranství – zeleň (PZ)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veřejných prostranství – parky a parkově upravená městská zeleň, pobytové louky, liniová ochranná a doprovodná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zeleň, ostatní pobytová městská zeleň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 (včetně pěších chodníků a cyklostezek)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drobná doplňková zařízení veřejných ploch (technická zařízení, ochranná, bezpečnostní a protihl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uková opatření)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pro zajištění údržby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doplňujících zařízení sportu a rekreace – jezdecké a běžecké stezky se sportovními prvky, víceúčelová nekrytá hřiště, dětská hřiště, rozhledny, vyhlíd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kové věže, odpočívadla, kaple,…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</w:pPr>
            <w:r>
              <w:t xml:space="preserve">nesmí být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narušen krajinný ráz, estetická a rekreační funkce ploch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vodní a vodohospodářské (V)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význam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nakládání s vodami, ochranu před vodami a suchem a regulaci vodního režimu území – řeky a potoky, umělé kanály, přírodní i umělé nádrže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6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remízků ochranné a doprovodné zeleně, mokřady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vodohospodářská zařízení a úpravy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pro zajištění údržby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pozemky pro chov ryb a vodních ptáků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sportovní rybaření, vodní sporty a rekreaci – pláže,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vodní dopravu – mola, přístaviště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energetické využití vodní energie – malé vodní elektrárny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1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 a ekologické funkce vodních ploch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zemědělské (Z)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význam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zemědělské využití – orná půda včetně pěstování speciálních kultur (energetické plodiny, rychlerostoucí dřeviny, plantáže vánočních stromků, školky ovocných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 nebo okrasných stromů, chmelnice, vinice apod.), trvalé travní porosty luk a pastvin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kapacitní sadařství a zahradnictví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pozemky remízků ochranné a doprovodné zeleně vyskytující se na pozemcích ZPF nepřekračující 10% výměry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plochy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nezpevněných polních cest do šířky 6 m k obsluze a údržbě území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pro zajištění zemědělského hospodaření a údržby ploch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skleníků, seníků, hnojišť, silážních jam, stájí a jiných zař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ízení pro zemědělskou výrobu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nosičů telekomunikačních a radiokomunikačních zařízení (stožáry, tubusy)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a zařízení pro výkon myslivosti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vyhlídkov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ých věží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6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numPr>
                <w:ilvl w:val="0"/>
                <w:numId w:val="17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 a ekologické funkce zemědělských ploch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 xml:space="preserve">Plochy </w:t>
            </w: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lesní (L)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7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les s produkčními i mimoprodukčními funkcemi – pozemky určené k plnění funkcí lesa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nezpevněných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lesních cest do šířky 6 m k obsluze a údržbě území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pro zajišťování lesnického hospodaření a myslivosti a údržby ploch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vodohospodářské na vodních tocích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pro zajišťování lesnické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ho hospodaření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nosičů telekomunikačních a radiokomunikačních zařízení (stožáry, tubusy)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vyhlídkových věží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2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numPr>
                <w:ilvl w:val="0"/>
                <w:numId w:val="18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 a ekologické funkce lesních ploch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přírodní – lesní (PL)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s rozdílným způsobem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5"/>
              </w:numPr>
            </w:pPr>
            <w:r>
              <w:t>pozemky vymezené za účelem zajištění podmínek pro ochranu přírody a krajiny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pro les s prioritní funkcí ochrany přírody a krajiny – pozemky určené k plnění funkcí lesa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robných vodních nádrží a toků přírodního charakteru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drobné stavby směřující k navýšení veřejného povědomí o přírodních hodnotách ploch a lokalit zájmů ochrany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přírody a krajiny (naučné stezky s doprovodnými informačními prvky)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88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numPr>
                <w:ilvl w:val="0"/>
                <w:numId w:val="18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nesmí být narušen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krajinný ráz a ekologické funkce přírodních ploch</w:t>
            </w:r>
          </w:p>
        </w:tc>
      </w:tr>
    </w:tbl>
    <w:p w:rsidR="00845B80" w:rsidRDefault="00845B80">
      <w:pPr>
        <w:pStyle w:val="UAPTABvidtext"/>
      </w:pPr>
    </w:p>
    <w:p w:rsidR="00845B80" w:rsidRDefault="00845B80">
      <w:pPr>
        <w:pStyle w:val="UAPTABvid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přírodní – nelesní (PN)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0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plocha 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vymezené za účelem zajištění podmínek pro ochranu přírody a krajiny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nízké i vysoké zeleně přírodního charakteru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trvalých travních porostů přírodního charakteru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drobných vodních nádrží a toků přírodního charakteru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stavby a pozemky související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drobné stavby směřující k navýšení veřejného povědomí o přírodních hodnotách ploch a lokalit zájmů ochrany přírody a krajiny (naučné stezky s doprovodnými informačními prvky)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4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numPr>
                <w:ilvl w:val="0"/>
                <w:numId w:val="19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 a ekologické funkce přírodních ploch</w:t>
            </w:r>
          </w:p>
        </w:tc>
      </w:tr>
    </w:tbl>
    <w:p w:rsidR="00845B80" w:rsidRDefault="00845B80">
      <w:pPr>
        <w:pStyle w:val="UAPTABvidtext"/>
        <w:rPr>
          <w:shd w:val="clear" w:color="auto" w:fill="FFCC99"/>
        </w:rPr>
      </w:pPr>
    </w:p>
    <w:p w:rsidR="00845B80" w:rsidRDefault="00845B80">
      <w:pPr>
        <w:pStyle w:val="UAPTABvidtext"/>
        <w:rPr>
          <w:shd w:val="clear" w:color="auto" w:fill="FFCC99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7413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b/>
                <w:bCs/>
                <w:sz w:val="18"/>
                <w:szCs w:val="18"/>
              </w:rP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význam plochy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plocha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s rozdílným způsobem využití nezastavěná a nezastavitelná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hlavní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7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krajinné nelesní zeleně – nízké, vysoké, smíšené (náletové louky, remízky, břehové porosty, mokřady, ostatní plošná krajinná zeleň)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liniových prvků krajinné zeleně (o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chranná, doprovodná zeleň)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přípustné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8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pozemky drobných vodních nádrží a toků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podmíněně přípustné využití *)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199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nezpevněných cest do šířky 6 m k obsluze a údržbě území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pozemky související dopravní a technické infrastruktury</w:t>
            </w:r>
          </w:p>
          <w:p w:rsidR="00845B80" w:rsidRDefault="004E6613">
            <w:pPr>
              <w:pStyle w:val="UAPTABvidtextbody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stavby a zařízení technické infrastruktury nadřazených systémů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*) podmínky podmíněně přípustného využití</w:t>
            </w:r>
          </w:p>
        </w:tc>
        <w:tc>
          <w:tcPr>
            <w:tcW w:w="7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body"/>
              <w:numPr>
                <w:ilvl w:val="0"/>
                <w:numId w:val="200"/>
              </w:numPr>
            </w:pPr>
            <w:r>
              <w:t xml:space="preserve">musí být splněny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všechny požadavky ochrany přírody a krajiny</w:t>
            </w:r>
          </w:p>
          <w:p w:rsidR="00845B80" w:rsidRDefault="004E6613">
            <w:pPr>
              <w:pStyle w:val="UAPTABvidtextbody"/>
              <w:numPr>
                <w:ilvl w:val="0"/>
                <w:numId w:val="201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nesmí být narušen krajinný ráz a ekologické funkce ploch</w:t>
            </w:r>
          </w:p>
        </w:tc>
      </w:tr>
    </w:tbl>
    <w:p w:rsidR="00845B80" w:rsidRDefault="00845B80">
      <w:pPr>
        <w:pStyle w:val="UAPTABvidtext"/>
        <w:sectPr w:rsidR="00845B80">
          <w:headerReference w:type="even" r:id="rId31"/>
          <w:headerReference w:type="default" r:id="rId32"/>
          <w:footerReference w:type="even" r:id="rId33"/>
          <w:footerReference w:type="default" r:id="rId34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G</w:t>
      </w:r>
      <w:r>
        <w:tab/>
        <w:t xml:space="preserve">Vymezení VPS a VPO, pro </w:t>
      </w:r>
      <w:r>
        <w:t>které lze práva k pozemkům a stavbám vyvlastnit</w:t>
      </w:r>
    </w:p>
    <w:p w:rsidR="00845B80" w:rsidRDefault="004E6613">
      <w:pPr>
        <w:pStyle w:val="UAPANADPIS"/>
        <w:outlineLvl w:val="9"/>
      </w:pPr>
      <w:r>
        <w:t>G.1</w:t>
      </w:r>
      <w:r>
        <w:tab/>
        <w:t>Veřejně prospěšné stavby (VPS)</w:t>
      </w:r>
    </w:p>
    <w:p w:rsidR="00845B80" w:rsidRDefault="004E6613">
      <w:pPr>
        <w:pStyle w:val="UAPA11NADPIS4"/>
      </w:pPr>
      <w:r>
        <w:t>G.1.1</w:t>
      </w:r>
      <w:r>
        <w:tab/>
        <w:t>VPS pro dopravní infrastrukturu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4554"/>
        <w:gridCol w:w="1500"/>
        <w:gridCol w:w="1105"/>
        <w:gridCol w:w="1605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Využití dle územního plánu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k.ú.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Demolice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4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Silnice III/2713</w:t>
            </w:r>
            <w:r>
              <w:t xml:space="preserve"> – zlepšení parametrů silnice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2 170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5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Parkoviště pro návštěvníky hradu Grabštejn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6 237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6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Úprava přístupové komunikace k hradu Grabštejn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847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7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Místní komunikace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2 874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8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Místní komunikace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7 054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9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Místní komunikace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6 038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10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Místní komunikace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2 758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11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Multifunkční turistický koridor – turistická stezka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2 553 m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12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Multifunkční turistický koridor – cykloturistická trasa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114 m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13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Multifunkční turistický koridor – cykloturistická trasa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2 984 m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 14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Koridor mezinárodního významu – železniční úsek Liberec – Chrastava – Bílý Kostel n. N. – Hrádek nad Nisou, optimalizace, elektrizace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Chotyně, Grabštejn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299 776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</w:tbl>
    <w:p w:rsidR="00845B80" w:rsidRDefault="00845B80">
      <w:pPr>
        <w:pStyle w:val="UAPpoznamky"/>
      </w:pPr>
    </w:p>
    <w:p w:rsidR="00845B80" w:rsidRDefault="004E6613">
      <w:pPr>
        <w:pStyle w:val="UAPA11NADPIS4"/>
      </w:pPr>
      <w:r>
        <w:t>G.1.2</w:t>
      </w:r>
      <w:r>
        <w:tab/>
      </w:r>
      <w:r>
        <w:t>VPS pro technickou infrastrukturu</w:t>
      </w:r>
    </w:p>
    <w:p w:rsidR="00845B80" w:rsidRDefault="004E6613">
      <w:pPr>
        <w:pStyle w:val="UAPNADPIS5"/>
        <w:spacing w:before="0"/>
      </w:pPr>
      <w:r>
        <w:t>Vodní hospodářství – kanalizace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555"/>
        <w:gridCol w:w="1500"/>
        <w:gridCol w:w="1104"/>
        <w:gridCol w:w="1619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Využití dle územního plánu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k.ú.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t>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Demolice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251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2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29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3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66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6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Čerpací stanice </w:t>
            </w:r>
            <w:r>
              <w:t>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7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181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8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Čerpací stanice 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9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204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10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Čerpací stanice 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Čerpací stanice 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12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</w:t>
            </w:r>
            <w:r>
              <w:t xml:space="preserve">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41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13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Čerpací stanice 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14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Čerpací stanice odpadních vod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 15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Kanalizační řad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92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</w:tbl>
    <w:p w:rsidR="00845B80" w:rsidRDefault="00845B80">
      <w:pPr>
        <w:pStyle w:val="UAPpoznamky"/>
      </w:pPr>
    </w:p>
    <w:p w:rsidR="00845B80" w:rsidRDefault="004E6613">
      <w:pPr>
        <w:pStyle w:val="UAPNADPIS5"/>
      </w:pPr>
      <w:r>
        <w:t>Energetika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4554"/>
        <w:gridCol w:w="1514"/>
        <w:gridCol w:w="1077"/>
        <w:gridCol w:w="1619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Využití dle územního plánu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k.ú.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t>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Demolice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E 1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Trafostanice VN/NN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E 2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Podzemní vedení VN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63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E 3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Podzemní vedení VN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23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E 6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Vrchní vedení VN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255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</w:tbl>
    <w:p w:rsidR="00845B80" w:rsidRDefault="00845B80">
      <w:pPr>
        <w:pStyle w:val="UAPpoznamky"/>
      </w:pPr>
    </w:p>
    <w:p w:rsidR="00845B80" w:rsidRDefault="004E6613">
      <w:pPr>
        <w:pStyle w:val="UAPText"/>
      </w:pPr>
      <w:r>
        <w:t>Veřejně prospěšné stavby jsou zakresleny ve výkresu č. 4 – Výkres veřejně prospěšných staveb, opatření a asanací.</w:t>
      </w:r>
    </w:p>
    <w:p w:rsidR="00845B80" w:rsidRDefault="004E6613">
      <w:pPr>
        <w:pStyle w:val="UAPANADPIS"/>
        <w:pageBreakBefore/>
        <w:outlineLvl w:val="9"/>
      </w:pPr>
      <w:r>
        <w:t>G.2</w:t>
      </w:r>
      <w:r>
        <w:tab/>
        <w:t xml:space="preserve">Veřejně prospěšná </w:t>
      </w:r>
      <w:r>
        <w:t>opatření (VPO)</w:t>
      </w:r>
    </w:p>
    <w:p w:rsidR="00845B80" w:rsidRDefault="004E6613">
      <w:pPr>
        <w:pStyle w:val="UAPA11NADPIS4"/>
      </w:pPr>
      <w:r>
        <w:t>G.2.1</w:t>
      </w:r>
      <w:r>
        <w:tab/>
        <w:t>VPO pro založení prvků ÚSES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4554"/>
        <w:gridCol w:w="1514"/>
        <w:gridCol w:w="1104"/>
        <w:gridCol w:w="1592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Využití dle územního plánu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k.ú.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Výměra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Demolice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UC 1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biocentra 496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43 558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2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regionálního biokoridoru 495/496 – RK638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Grabštejn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13 183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3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1217/1361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1 010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4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1217/1361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637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5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1217/1218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5 444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6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1210/1217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1 486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7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1210/1217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2 987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8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1210/1217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220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UK 9</w:t>
            </w:r>
          </w:p>
        </w:tc>
        <w:tc>
          <w:tcPr>
            <w:tcW w:w="4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Založení části lokálního biokoridoru 1210/1217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  <w:jc w:val="right"/>
            </w:pPr>
            <w:r>
              <w:t>2 608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-</w:t>
            </w:r>
          </w:p>
        </w:tc>
      </w:tr>
    </w:tbl>
    <w:p w:rsidR="00845B80" w:rsidRDefault="00845B80">
      <w:pPr>
        <w:pStyle w:val="UAPpoznamky"/>
      </w:pPr>
    </w:p>
    <w:p w:rsidR="00845B80" w:rsidRDefault="004E6613">
      <w:pPr>
        <w:pStyle w:val="UAPText"/>
        <w:sectPr w:rsidR="00845B80">
          <w:headerReference w:type="even" r:id="rId35"/>
          <w:headerReference w:type="default" r:id="rId36"/>
          <w:footerReference w:type="even" r:id="rId37"/>
          <w:footerReference w:type="default" r:id="rId38"/>
          <w:pgSz w:w="11906" w:h="16838"/>
          <w:pgMar w:top="1134" w:right="851" w:bottom="1134" w:left="1418" w:header="567" w:footer="567" w:gutter="0"/>
          <w:cols w:space="708"/>
        </w:sectPr>
      </w:pPr>
      <w:r>
        <w:t xml:space="preserve">Veřejně prospěšná opatření jsou </w:t>
      </w:r>
      <w:r>
        <w:t>zakreslena ve výkresu č. 4 – Výkres veřejně prospěšných staveb, opatření a asanací.</w:t>
      </w:r>
    </w:p>
    <w:p w:rsidR="00845B80" w:rsidRDefault="004E6613">
      <w:pPr>
        <w:pStyle w:val="UAP1NADPIS"/>
        <w:outlineLvl w:val="9"/>
      </w:pPr>
      <w:r>
        <w:t>H</w:t>
      </w:r>
      <w:r>
        <w:tab/>
        <w:t>Vymezení VPS a VPO, pro které lze uplatnit předkupní právo</w:t>
      </w:r>
    </w:p>
    <w:p w:rsidR="00845B80" w:rsidRDefault="004E6613">
      <w:pPr>
        <w:pStyle w:val="UAPText"/>
      </w:pPr>
      <w:r>
        <w:t>Nevymezují se veřejně prospěšné stavby nebo veřejně prospěšná opatření, pro která lze uplatnit předkupní právo.</w:t>
      </w: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  <w:sectPr w:rsidR="00845B80">
          <w:headerReference w:type="even" r:id="rId39"/>
          <w:headerReference w:type="default" r:id="rId40"/>
          <w:footerReference w:type="even" r:id="rId41"/>
          <w:footerReference w:type="default" r:id="rId42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I</w:t>
      </w:r>
      <w:r>
        <w:tab/>
        <w:t>Vymezení ploch a koridorů územních rezerv</w:t>
      </w:r>
    </w:p>
    <w:p w:rsidR="00845B80" w:rsidRDefault="004E6613">
      <w:pPr>
        <w:pStyle w:val="UAPANADPIS"/>
        <w:outlineLvl w:val="9"/>
      </w:pPr>
      <w:r>
        <w:t>I.1</w:t>
      </w:r>
      <w:r>
        <w:tab/>
        <w:t>územní rezervy – plochy</w:t>
      </w:r>
    </w:p>
    <w:p w:rsidR="00845B80" w:rsidRDefault="00845B80">
      <w:pPr>
        <w:pStyle w:val="UAPText"/>
        <w:ind w:firstLine="0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URC3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URC3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Plocha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plochy smíšené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bydlení – individuální venkovské (BV)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2 140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Chotyně – 653543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Budoucí využití této plochy je podmíněno jejím prověřením na úrovni </w:t>
            </w:r>
            <w:r>
              <w:t xml:space="preserve">územního plánu (změna či nový ÚP). </w:t>
            </w:r>
            <w:r>
              <w:t>Prověření proběhne nejdéle do 4 let od vydání 1. změny ÚP Chotyně. Využití této plochy se předpokládá po roce 2030.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V ploše územní rezervy nelze provádět činnosti, které by znemožnily nebo ztížily její budoucí vy</w:t>
            </w:r>
            <w:r>
              <w:t>užití pro stanovený účel.</w:t>
            </w:r>
          </w:p>
        </w:tc>
      </w:tr>
    </w:tbl>
    <w:p w:rsidR="00845B80" w:rsidRDefault="00845B80">
      <w:pPr>
        <w:pStyle w:val="UAP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URC4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URC4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Plocha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Plochy bydlení –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individuální venkovské (BV)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17 527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Chotyně – 653543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Budoucí využití této plochy je podmíněno jejím prověřením na úrovni územního plánu (změna či nový ÚP). </w:t>
            </w:r>
            <w:r>
              <w:t xml:space="preserve">Prověření proběhne </w:t>
            </w:r>
            <w:r>
              <w:t>nejdéle do 4 let od vydání 1. změny ÚP Chotyně. Využití této plochy se předpokládá po roce 2030.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V ploše územní rezervy nelze provádět činnosti, které by znemožnily nebo ztížily její budoucí využití pro stanovený účel.</w:t>
            </w:r>
          </w:p>
        </w:tc>
      </w:tr>
    </w:tbl>
    <w:p w:rsidR="00845B80" w:rsidRDefault="00845B80">
      <w:pPr>
        <w:pStyle w:val="UAP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URC5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URC5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Plocha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smíšené nezastavěného území (S)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veřejných prostranství – komunikace (PK)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513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Chotyně – 653543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Budoucí využití této plochy je podmíněno jejím prověřením na úrovni územního plánu (změna či nový ÚP). </w:t>
            </w:r>
            <w:r>
              <w:t>Prověření proběhne nejdéle do 4 let od vydání 1. změny ÚP Chotyně. Využití t</w:t>
            </w:r>
            <w:r>
              <w:t>éto plochy se předpokládá po roce 2030.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V ploše územní rezervy nelze provádět činnosti, které by znemožnily nebo ztížily její budoucí využití pro stanovený účel.</w:t>
            </w:r>
          </w:p>
        </w:tc>
      </w:tr>
    </w:tbl>
    <w:p w:rsidR="00845B80" w:rsidRDefault="00845B80">
      <w:pPr>
        <w:pStyle w:val="Standard"/>
      </w:pPr>
    </w:p>
    <w:p w:rsidR="00845B80" w:rsidRDefault="004E6613">
      <w:pPr>
        <w:pStyle w:val="UAPANADPIS"/>
        <w:pageBreakBefore/>
        <w:spacing w:before="68"/>
        <w:outlineLvl w:val="9"/>
      </w:pPr>
      <w:r>
        <w:t>I.2</w:t>
      </w:r>
      <w:r>
        <w:tab/>
        <w:t>územní rezervy – koridory</w:t>
      </w:r>
    </w:p>
    <w:p w:rsidR="00845B80" w:rsidRDefault="00845B80">
      <w:pPr>
        <w:pStyle w:val="UAPText"/>
        <w:rPr>
          <w:sz w:val="20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URG6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URG6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Koridor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dopravní infrastruktury – silniční (DS)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lesní (L)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smíšené nezastavěného území (S)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veřejných prostranství – komunikace (PK)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p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řírodní – nelesní (PN)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vodní a vodohospodářské (V)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dopravní infrastruktury – silniční (DS) – silnice I/35 – rozšíření na čtyřpruhové uspořádání v kategorii S24,5/80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151 154 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Grabštejn – </w:t>
            </w:r>
            <w:r>
              <w:t>653535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 tohoto koridoru je podmíněno jeho prověřením na úrovni územního plánu (změna či nový ÚP).</w:t>
            </w:r>
          </w:p>
          <w:p w:rsidR="00845B80" w:rsidRDefault="004E6613">
            <w:pPr>
              <w:pStyle w:val="UAPTABvidtext"/>
            </w:pPr>
            <w:r>
              <w:t>Využití tohoto koridoru se předpokládá po roce 2030.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V koridoru územní rezervy nelze provádě</w:t>
            </w:r>
            <w:r>
              <w:t>t činnosti, které by znemožnily nebo ztížily jeho budoucí využití pro stanovený účel.</w:t>
            </w:r>
          </w:p>
        </w:tc>
      </w:tr>
    </w:tbl>
    <w:p w:rsidR="00845B80" w:rsidRDefault="00845B80">
      <w:pPr>
        <w:pStyle w:val="UAPText"/>
        <w:rPr>
          <w:sz w:val="20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URG7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URG7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Koridor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plochy smíšené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nezastavěného území (S)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veřejných prostranství – komunikace (PK)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dopravní infrastruktury – silniční (DS) – silnice I/35 – rozšíření na čtyřpruhové uspořádání v kategorii S24,5/80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5 099 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Gra</w:t>
            </w:r>
            <w:r>
              <w:t>bštejn – 653535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 tohoto koridoru je podmíněno jeho prověřením na úrovni územního plánu (změna či nový ÚP).</w:t>
            </w:r>
          </w:p>
          <w:p w:rsidR="00845B80" w:rsidRDefault="004E6613">
            <w:pPr>
              <w:pStyle w:val="UAPTABvidtext"/>
            </w:pPr>
            <w:r>
              <w:t>Využití tohoto koridoru se předpokládá po roce 2030.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V koridoru územní rezervy </w:t>
            </w:r>
            <w:r>
              <w:t>nelze provádět činnosti, které by znemožnily nebo ztížily jeho budoucí využití pro stanovený účel.</w:t>
            </w:r>
          </w:p>
        </w:tc>
      </w:tr>
    </w:tbl>
    <w:p w:rsidR="00845B80" w:rsidRDefault="00845B80">
      <w:pPr>
        <w:pStyle w:val="UAPText"/>
        <w:ind w:firstLine="0"/>
        <w:rPr>
          <w:sz w:val="20"/>
        </w:rPr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087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Územní rezerva URG8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URG8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Typ vymezení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Koridor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Stávající plochy s rozdílným způsobem využití (včetně navržených)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zemědělské (Z)</w:t>
            </w:r>
          </w:p>
          <w:p w:rsidR="00845B80" w:rsidRDefault="004E6613">
            <w:pPr>
              <w:pStyle w:val="UAPTABvidtext"/>
              <w:numPr>
                <w:ilvl w:val="0"/>
                <w:numId w:val="202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 xml:space="preserve">plochy </w:t>
            </w:r>
            <w:r>
              <w:rPr>
                <w:rStyle w:val="tabobsah"/>
                <w:rFonts w:ascii="Arial" w:hAnsi="Arial"/>
                <w:sz w:val="18"/>
                <w:szCs w:val="18"/>
              </w:rPr>
              <w:t>dopravní infrastruktury – silniční (DS)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dopravní infrastruktury – silniční (DS) – silnice I/35 – rozšíření na čtyřpruhové uspořádání v kategorii S24,5/80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Délka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49 m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Grabštejn – 653535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Podmínky pro prověření budo</w:t>
            </w:r>
            <w:r>
              <w:t>ucího využití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Budoucí využití tohoto koridoru je podmíněno jeho prověřením na úrovni územního plánu (změna či nový ÚP).</w:t>
            </w:r>
          </w:p>
          <w:p w:rsidR="00845B80" w:rsidRDefault="004E6613">
            <w:pPr>
              <w:pStyle w:val="UAPTABvidtext"/>
            </w:pPr>
            <w:r>
              <w:t>Využití tohoto koridoru se předpokládá po roce 2020.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>Omezení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B80" w:rsidRDefault="004E6613">
            <w:pPr>
              <w:pStyle w:val="UAPTABvidtext"/>
            </w:pPr>
            <w:r>
              <w:t xml:space="preserve">V koridoru územní rezervy nelze provádět činnosti, které by znemožnily </w:t>
            </w:r>
            <w:r>
              <w:t>nebo ztížily jeho budoucí využití pro stanovený účel.</w:t>
            </w:r>
          </w:p>
        </w:tc>
      </w:tr>
    </w:tbl>
    <w:p w:rsidR="00845B80" w:rsidRDefault="00845B80">
      <w:pPr>
        <w:pStyle w:val="Standard"/>
        <w:rPr>
          <w:sz w:val="12"/>
          <w:szCs w:val="12"/>
          <w:shd w:val="clear" w:color="auto" w:fill="FFCC99"/>
        </w:rPr>
        <w:sectPr w:rsidR="00845B80">
          <w:headerReference w:type="even" r:id="rId43"/>
          <w:headerReference w:type="default" r:id="rId44"/>
          <w:footerReference w:type="even" r:id="rId45"/>
          <w:footerReference w:type="default" r:id="rId46"/>
          <w:pgSz w:w="11906" w:h="16838"/>
          <w:pgMar w:top="1134" w:right="851" w:bottom="1134" w:left="1418" w:header="567" w:footer="567" w:gutter="0"/>
          <w:cols w:space="708"/>
        </w:sectPr>
      </w:pPr>
    </w:p>
    <w:p w:rsidR="00845B80" w:rsidRDefault="004E6613">
      <w:pPr>
        <w:pStyle w:val="UAP1NADPIS"/>
        <w:outlineLvl w:val="9"/>
      </w:pPr>
      <w:r>
        <w:t>J</w:t>
      </w:r>
      <w:r>
        <w:tab/>
        <w:t>Vymezení ploch a koridorů, ve kterých je prověření změn jejich využití územní studií podmínkou pro rozhodování</w:t>
      </w:r>
    </w:p>
    <w:p w:rsidR="00845B80" w:rsidRDefault="004E6613">
      <w:pPr>
        <w:pStyle w:val="UAPANADPIS"/>
        <w:outlineLvl w:val="9"/>
      </w:pPr>
      <w:r>
        <w:t>J.1</w:t>
      </w:r>
      <w:r>
        <w:tab/>
        <w:t>plochy, ve kterých je prověření změn jejich využití územní studií podmínkou pro roz</w:t>
      </w:r>
      <w:r>
        <w:t>hodování</w:t>
      </w:r>
    </w:p>
    <w:p w:rsidR="00845B80" w:rsidRDefault="00845B80">
      <w:pPr>
        <w:pStyle w:val="UAPText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117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Plocha US1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US1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Název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Plocha pro bydlení – individuální městské u hřbitova v sídle 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Dotčené návrhové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CB08, CK04 - část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Identifikační údaje pořizovatele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Odbor hlavního architekta Magistrátu </w:t>
            </w:r>
            <w:r>
              <w:t>města Liberce</w:t>
            </w:r>
          </w:p>
          <w:p w:rsidR="00845B80" w:rsidRDefault="004E6613">
            <w:pPr>
              <w:pStyle w:val="UAPTABvidtext"/>
            </w:pPr>
            <w:r>
              <w:t>nám. Dr. E. Beneše 1</w:t>
            </w:r>
          </w:p>
          <w:p w:rsidR="00845B80" w:rsidRDefault="004E6613">
            <w:pPr>
              <w:pStyle w:val="UAPTABvidtext"/>
            </w:pPr>
            <w:r>
              <w:t>460 59 Liberec 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Základní údaje o požadovaném záměru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Rozsáhlá skupina ploch určených převážně pro bydlení individuální městské a venkovské, kde je třeba řešit způsob zastavění, síť komunikací pro dopravní obsluhu, veřejn</w:t>
            </w:r>
            <w:r>
              <w:t>á prostranství, technickou infrastrukturu, zeleň atd.</w:t>
            </w:r>
          </w:p>
          <w:p w:rsidR="00845B80" w:rsidRDefault="004E6613">
            <w:pPr>
              <w:pStyle w:val="UAPTABvidtext"/>
            </w:pPr>
            <w:r>
              <w:t>V rámci této plochy by měla vzniknout plocha lokálního centra – veřejného prostranství pro denní pobyt a rekreaci bydlících obyvatel včetně dětí.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Identifikace navržených ploch s rozdílným způsobem </w:t>
            </w:r>
            <w:r>
              <w:t>využití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4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bydlení – individuální městské (BM)</w:t>
            </w:r>
          </w:p>
          <w:p w:rsidR="00845B80" w:rsidRDefault="004E6613">
            <w:pPr>
              <w:pStyle w:val="UAPTABvidtext"/>
              <w:numPr>
                <w:ilvl w:val="0"/>
                <w:numId w:val="203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veřejných prostranství – komunikace (PK)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Údaje o stávajícím využití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 současné době je plocha využita jako zemědělská půda.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19 482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Lhůta pro pořízení územní studie, její </w:t>
            </w:r>
            <w:r>
              <w:t>schválení pořizovatelem a vložení dat o této studii do evidence územně plánovací činnosti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48 měsíců ode dne vydání Změny č. 1 územního plánu Chotyně</w:t>
            </w:r>
          </w:p>
        </w:tc>
      </w:tr>
    </w:tbl>
    <w:p w:rsidR="00845B80" w:rsidRDefault="00845B80">
      <w:pPr>
        <w:pStyle w:val="UAPpoznamky"/>
      </w:pPr>
    </w:p>
    <w:p w:rsidR="00845B80" w:rsidRDefault="00845B80">
      <w:pPr>
        <w:pStyle w:val="UAPpoznamky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117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Plocha US2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US2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Název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Plocha pro bydlení – individuální městské kolem bývalé drůbežárny </w:t>
            </w:r>
            <w:r>
              <w:t>v sídle 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Dotčené návrhové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CB29</w:t>
            </w:r>
            <w:r>
              <w:t>, CB10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Identifikační údaje pořizovatele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Odbor hlavního architekta Magistrátu města Liberce</w:t>
            </w:r>
          </w:p>
          <w:p w:rsidR="00845B80" w:rsidRDefault="004E6613">
            <w:pPr>
              <w:pStyle w:val="UAPTABvidtext"/>
            </w:pPr>
            <w:r>
              <w:t>nám. Dr. E. Beneše 1</w:t>
            </w:r>
          </w:p>
          <w:p w:rsidR="00845B80" w:rsidRDefault="004E6613">
            <w:pPr>
              <w:pStyle w:val="UAPTABvidtext"/>
            </w:pPr>
            <w:r>
              <w:t>460 59 Liberec 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Základní údaje o požadovaném záměru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Rozsáhlá skupina </w:t>
            </w:r>
            <w:r>
              <w:t>ploch určených převážně pro bydlení individuální městské a venkovské, kde je třeba řešit způsob zastavění, síť komunikací pro dopravní obsluhu, veřejná prostranství, technickou infrastrukturu, zeleň atd.</w:t>
            </w:r>
          </w:p>
          <w:p w:rsidR="00845B80" w:rsidRDefault="004E6613">
            <w:pPr>
              <w:pStyle w:val="UAPTABvidtext"/>
            </w:pPr>
            <w:r>
              <w:t>V rámci této plochy by měla vzniknout plocha lokální</w:t>
            </w:r>
            <w:r>
              <w:t>ho centra – veřejného prostranství pro denní pobyt a rekreaci bydlících obyvatel včetně dětí.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Identifikace navržených ploch s rozdílným způsobem využití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  <w:numPr>
                <w:ilvl w:val="0"/>
                <w:numId w:val="205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bydlení – individuální městské (BM)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Údaje o stávajícím využití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V současné době je </w:t>
            </w:r>
            <w:r>
              <w:t>plocha využita jako zemědělská půda.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35 861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Lhůta pro pořízení územní studie, její schválení pořizovatelem a vložení dat o této studii do evidence územně plánovací činnosti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48 měsíců ode dne vydání Změny č. 1 územního plánu Chotyně</w:t>
            </w:r>
          </w:p>
        </w:tc>
      </w:tr>
    </w:tbl>
    <w:p w:rsidR="00845B80" w:rsidRDefault="00845B80">
      <w:pPr>
        <w:pStyle w:val="Standard"/>
      </w:pPr>
    </w:p>
    <w:p w:rsidR="00845B80" w:rsidRDefault="00845B80">
      <w:pPr>
        <w:pStyle w:val="Standard"/>
      </w:pP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117"/>
      </w:tblGrid>
      <w:tr w:rsidR="00845B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</w:t>
            </w:r>
            <w:r>
              <w:t>ocha US3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Označení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US3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Název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Plocha pro bydlení – individuální městské v prostoru</w:t>
            </w:r>
            <w:r>
              <w:t xml:space="preserve"> bývalé drůbežárny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Dotčené návrhové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CB10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Katastrální území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Chotyně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Identifikační údaje pořizovatele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Odbor hlavního architekta Magistrátu města Liberce</w:t>
            </w:r>
          </w:p>
          <w:p w:rsidR="00845B80" w:rsidRDefault="004E6613">
            <w:pPr>
              <w:pStyle w:val="UAPTABvidtext"/>
            </w:pPr>
            <w:r>
              <w:t>nám. Dr. E. Beneše 1</w:t>
            </w:r>
          </w:p>
          <w:p w:rsidR="00845B80" w:rsidRDefault="004E6613">
            <w:pPr>
              <w:pStyle w:val="UAPTABvidtext"/>
            </w:pPr>
            <w:r>
              <w:t>460 59 Liberec 1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Základní údaje o požadovaném záměru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 xml:space="preserve">Rozsáhlá skupina </w:t>
            </w:r>
            <w:r>
              <w:t>ploch určených převážně pro bydlení individuální městské a venkovské, kde je třeba řešit způsob zastavění, síť komunikací pro dopravní obsluhu, veřejná prostranství, technickou infrastrukturu, zeleň atd.</w:t>
            </w:r>
          </w:p>
          <w:p w:rsidR="00845B80" w:rsidRDefault="004E6613">
            <w:pPr>
              <w:pStyle w:val="UAPTABvidtext"/>
            </w:pPr>
            <w:r>
              <w:t>V rámci této plochy by měla vzniknout plocha lokální</w:t>
            </w:r>
            <w:r>
              <w:t>ho centra – veřejného prostranství pro denní pobyt a rekreaci bydlících obyvatel včetně dětí.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Identifikace navržených ploch s rozdílným způsobem využití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 w:rsidP="004E6613">
            <w:pPr>
              <w:pStyle w:val="UAPTABvidtext"/>
              <w:numPr>
                <w:ilvl w:val="0"/>
                <w:numId w:val="206"/>
              </w:numPr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plochy bydlení – individuální městské (BM)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Údaje o stávajícím využití plochy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V současné době se jedná</w:t>
            </w:r>
            <w:r>
              <w:t xml:space="preserve"> o brownfield – areál bývalé drůbežárny.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Plošná výměra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15 062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t>Lhůta pro pořízení územní studie, její schválení pořizovatelem a vložení dat o této studii do evidence územně plánovací činnosti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845B80" w:rsidRDefault="004E6613">
            <w:pPr>
              <w:pStyle w:val="UAPTABvidtext"/>
            </w:pPr>
            <w:r>
              <w:rPr>
                <w:rStyle w:val="tabobsah"/>
                <w:rFonts w:ascii="Arial" w:hAnsi="Arial"/>
                <w:sz w:val="18"/>
                <w:szCs w:val="18"/>
              </w:rPr>
              <w:t>48 měsíců ode dne vydání Změny č. 1 územního plánu Chotyně</w:t>
            </w:r>
          </w:p>
        </w:tc>
      </w:tr>
    </w:tbl>
    <w:p w:rsidR="00845B80" w:rsidRDefault="00845B80">
      <w:pPr>
        <w:pStyle w:val="Standard"/>
        <w:sectPr w:rsidR="00845B80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/>
          <w:pgMar w:top="1134" w:right="851" w:bottom="1134" w:left="1418" w:header="567" w:footer="567" w:gutter="0"/>
          <w:cols w:space="0"/>
        </w:sectPr>
      </w:pPr>
    </w:p>
    <w:p w:rsidR="00845B80" w:rsidRDefault="004E6613">
      <w:pPr>
        <w:pStyle w:val="UAP1NADPIS"/>
        <w:outlineLvl w:val="9"/>
      </w:pPr>
      <w:r>
        <w:t>K</w:t>
      </w:r>
      <w:r>
        <w:tab/>
        <w:t>Údaje o počtu listů územního plánu a počtu výkresů k němu p</w:t>
      </w:r>
      <w:r>
        <w:t>řipojené grafické části</w:t>
      </w:r>
    </w:p>
    <w:p w:rsidR="00845B80" w:rsidRDefault="004E6613">
      <w:pPr>
        <w:pStyle w:val="UAPANADPIS"/>
        <w:outlineLvl w:val="9"/>
      </w:pPr>
      <w:r>
        <w:t>K.1</w:t>
      </w:r>
      <w:r>
        <w:tab/>
        <w:t>Textová část</w:t>
      </w:r>
    </w:p>
    <w:p w:rsidR="00845B80" w:rsidRDefault="004E6613">
      <w:pPr>
        <w:pStyle w:val="UAPText"/>
      </w:pPr>
      <w:r>
        <w:t>Počet číslovaných stran textové části územního plánu je 50.</w:t>
      </w:r>
    </w:p>
    <w:p w:rsidR="00845B80" w:rsidRDefault="00845B80">
      <w:pPr>
        <w:pStyle w:val="UAPpoznamky"/>
      </w:pPr>
    </w:p>
    <w:p w:rsidR="00845B80" w:rsidRDefault="004E6613">
      <w:pPr>
        <w:pStyle w:val="UAPANADPIS"/>
        <w:outlineLvl w:val="9"/>
      </w:pPr>
      <w:r>
        <w:t>K.2</w:t>
      </w:r>
      <w:r>
        <w:tab/>
        <w:t>Grafická část</w:t>
      </w:r>
    </w:p>
    <w:p w:rsidR="00845B80" w:rsidRDefault="004E6613">
      <w:pPr>
        <w:pStyle w:val="UAPText"/>
      </w:pPr>
      <w:r>
        <w:t>Počet výkresů grafické části územního plánu je 4.</w:t>
      </w:r>
    </w:p>
    <w:p w:rsidR="00845B80" w:rsidRDefault="004E6613">
      <w:pPr>
        <w:pStyle w:val="UAPTABnazev"/>
      </w:pPr>
      <w:r>
        <w:t>Tab.: K.2 – Přehled výkresů grafické části územního plánu</w:t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5086"/>
        <w:gridCol w:w="2318"/>
        <w:gridCol w:w="1360"/>
      </w:tblGrid>
      <w:tr w:rsidR="00845B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číslo výkresu</w:t>
            </w:r>
          </w:p>
        </w:tc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název výkresu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rozměry výkresu [mm]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měřítko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1</w:t>
            </w: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Výkres základního členění území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890 x 1260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2</w:t>
            </w: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Hlavní výkres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890 x 1260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3</w:t>
            </w: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Hlavní výkres – technická infrastruktura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890 x 1260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1: 5 000</w:t>
            </w:r>
          </w:p>
        </w:tc>
      </w:tr>
      <w:tr w:rsidR="00845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4</w:t>
            </w: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Výkres VPS, VPO a asanací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890 x 1260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80" w:rsidRDefault="004E6613">
            <w:pPr>
              <w:pStyle w:val="UAPTABvidtext"/>
            </w:pPr>
            <w:r>
              <w:t>1: 5 000</w:t>
            </w:r>
          </w:p>
        </w:tc>
      </w:tr>
    </w:tbl>
    <w:p w:rsidR="00845B80" w:rsidRDefault="00845B80">
      <w:pPr>
        <w:pStyle w:val="UAPText"/>
        <w:rPr>
          <w:shd w:val="clear" w:color="auto" w:fill="FFCC99"/>
        </w:rPr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p w:rsidR="00845B80" w:rsidRDefault="00845B80">
      <w:pPr>
        <w:pStyle w:val="UAPText"/>
      </w:pPr>
    </w:p>
    <w:sectPr w:rsidR="00845B80">
      <w:headerReference w:type="even" r:id="rId51"/>
      <w:headerReference w:type="default" r:id="rId52"/>
      <w:footerReference w:type="even" r:id="rId53"/>
      <w:footerReference w:type="default" r:id="rId54"/>
      <w:pgSz w:w="11906" w:h="16838"/>
      <w:pgMar w:top="1134" w:right="851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6613">
      <w:r>
        <w:separator/>
      </w:r>
    </w:p>
  </w:endnote>
  <w:endnote w:type="continuationSeparator" w:id="0">
    <w:p w:rsidR="00000000" w:rsidRDefault="004E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auto"/>
    <w:pitch w:val="default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  <w:r>
      <w:tab/>
      <w:t>SAUL s.r.o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</w:instrText>
    </w:r>
    <w:r>
      <w:instrText xml:space="preserve">E </w:instrText>
    </w:r>
    <w:r>
      <w:fldChar w:fldCharType="separate"/>
    </w:r>
    <w:r>
      <w:t>25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  <w:r>
      <w:tab/>
      <w:t>SAUL s.r.o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</w:t>
    </w:r>
    <w:r>
      <w:t>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t>4</w:t>
    </w:r>
    <w:r>
      <w:fldChar w:fldCharType="end"/>
    </w:r>
    <w:r>
      <w:tab/>
      <w:t>SAUL s.r.o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46</w:t>
    </w:r>
    <w:r>
      <w:fldChar w:fldCharType="end"/>
    </w:r>
    <w:r>
      <w:tab/>
      <w:t>SAUL s.r.o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 xml:space="preserve">SAUL </w:t>
    </w:r>
    <w:r>
      <w:t>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47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48</w:t>
    </w:r>
    <w:r>
      <w:fldChar w:fldCharType="end"/>
    </w:r>
    <w:r>
      <w:tab/>
      <w:t>SAUL s.r.o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</w:t>
    </w:r>
    <w:r>
      <w:t>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49</w:t>
    </w:r>
    <w: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50</w:t>
    </w:r>
    <w:r>
      <w:fldChar w:fldCharType="end"/>
    </w:r>
    <w:r>
      <w:tab/>
      <w:t>SAUL s.r.o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  <w:t>SAUL s.r.o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tab/>
      <w:t>SAUL s.r.o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  <w:t>SAUL s.r.o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t>SAUL s.r.o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pati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  <w:r>
      <w:tab/>
      <w:t>SAUL s.r.o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6613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4E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návrh</w:t>
    </w:r>
    <w:r>
      <w:tab/>
    </w:r>
    <w:r>
      <w:tab/>
      <w:t>Identifikační údaje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změně č. 1</w:t>
    </w:r>
    <w:r>
      <w:tab/>
    </w:r>
    <w:r>
      <w:tab/>
      <w:t>D – Koncepce veřejné infrastruktury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E – Koncepce uspořádání krajiny</w:t>
    </w:r>
    <w:r>
      <w:tab/>
    </w:r>
    <w:r>
      <w:tab/>
      <w:t>Územní plán Chotyně – právní stav po změně č. 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změně č. 1</w:t>
    </w:r>
    <w:r>
      <w:tab/>
    </w:r>
    <w:r>
      <w:tab/>
      <w:t>E – Koncepce uspořádání krajiny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F – Stanovení podmínek pro využití ploch s rozdílným způsobem využití</w:t>
    </w:r>
    <w:r>
      <w:tab/>
      <w:t>ÚP Chotyně – právní stav po změně č. 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ÚP Chotyně – právní stav po změně č. 1</w:t>
    </w:r>
    <w:r>
      <w:tab/>
      <w:t>F – Stanovení podmínek pro využití ploch s rozdílným způsobem využití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G – Vymezení VPS a VPO – možnost vyvlastnění</w:t>
    </w:r>
    <w:r>
      <w:tab/>
      <w:t>Územní plán Chotyně – právní stav po změně č. 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Územní plán Chotyně – právní stav po změně č. 1</w:t>
    </w:r>
    <w:r>
      <w:tab/>
      <w:t>G – Vymezení VPS a VPO – možnost vyvlastnění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Územní plán Chotyně – návrh</w:t>
    </w:r>
    <w:r>
      <w:tab/>
      <w:t>H – Vymezení VPS a VPO – předkupní právo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Územní plán Chotyně – právní stav po změně č. 1</w:t>
    </w:r>
    <w:r>
      <w:tab/>
      <w:t>H – Vymezení VPS a VPO – předkupní právo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I – Vymezení ploch a koridorů územních rezerv</w:t>
    </w:r>
    <w:r>
      <w:tab/>
      <w:t>Územní plán Chotyně – právní stav po změně č. 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změně č. 1</w:t>
    </w:r>
    <w:r>
      <w:tab/>
    </w:r>
    <w:r>
      <w:tab/>
      <w:t>Identifikační údaje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 xml:space="preserve">Územní plán Chotyně – právní stav po </w:t>
    </w:r>
    <w:r>
      <w:t>změně č. 1</w:t>
    </w:r>
    <w:r>
      <w:tab/>
      <w:t>I – Vymezení ploch a koridorů územních rezerv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J – Územní studie</w:t>
    </w:r>
    <w:r>
      <w:tab/>
      <w:t>Územní plán Chotyně – právní stav po změně č. 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Územní plán Chotyně – právní stav po změně č. 1</w:t>
    </w:r>
    <w:r>
      <w:tab/>
      <w:t>J – Územní studie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 xml:space="preserve">K – </w:t>
    </w:r>
    <w:r>
      <w:t>Počet listů a výkresů</w:t>
    </w:r>
    <w:r>
      <w:tab/>
      <w:t>Územní plán Chotyně – právní stav po změně č. 1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4536"/>
        <w:tab w:val="clear" w:pos="9072"/>
      </w:tabs>
    </w:pPr>
    <w:r>
      <w:t>Územní plán Chotyně – návrh</w:t>
    </w:r>
    <w:r>
      <w:tab/>
      <w:t>K – Počet listů a výkresů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Obsah</w:t>
    </w:r>
    <w:r>
      <w:tab/>
    </w:r>
    <w:r>
      <w:tab/>
      <w:t>Územní plán Chotyně – právní stav po změně č. 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změně č. 1</w:t>
    </w:r>
    <w:r>
      <w:tab/>
    </w:r>
    <w:r>
      <w:tab/>
      <w:t>A – Vymezení zastavěného území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B – Koncepce rozvoje území obce</w:t>
    </w:r>
    <w:r>
      <w:tab/>
    </w:r>
    <w:r>
      <w:tab/>
      <w:t>Územní plán Chotyně – právní stav po změně č. 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</w:t>
    </w:r>
    <w:r>
      <w:t>měně č. 1</w:t>
    </w:r>
    <w:r>
      <w:tab/>
    </w:r>
    <w:r>
      <w:tab/>
      <w:t>B – Koncepce rozvoje území obce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 xml:space="preserve">C – </w:t>
    </w:r>
    <w:r>
      <w:t>Urbanistická koncepce</w:t>
    </w:r>
    <w:r>
      <w:tab/>
    </w:r>
    <w:r>
      <w:tab/>
      <w:t>Územní plán Chotyně – právní stav po změně č. 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Územní plán Chotyně – právní stav po změně č. 1</w:t>
    </w:r>
    <w:r>
      <w:tab/>
    </w:r>
    <w:r>
      <w:tab/>
      <w:t>C – Urbanistická koncepce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57" w:rsidRDefault="004E6613">
    <w:pPr>
      <w:pStyle w:val="UAPZahlavi"/>
      <w:tabs>
        <w:tab w:val="clear" w:pos="9072"/>
      </w:tabs>
    </w:pPr>
    <w:r>
      <w:t>D – Koncepce veřejné infrastruktury</w:t>
    </w:r>
    <w:r>
      <w:tab/>
    </w:r>
    <w:r>
      <w:tab/>
      <w:t>Územní plán Choty</w:t>
    </w:r>
    <w:r>
      <w:t>ně – právní stav po změně č. 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04E"/>
    <w:multiLevelType w:val="multilevel"/>
    <w:tmpl w:val="62E68E9C"/>
    <w:styleLink w:val="WW8Num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▫"/>
      <w:lvlJc w:val="left"/>
      <w:pPr>
        <w:ind w:left="1086" w:hanging="360"/>
      </w:pPr>
      <w:rPr>
        <w:rFonts w:ascii="Arial" w:hAnsi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0C3D99"/>
    <w:multiLevelType w:val="multilevel"/>
    <w:tmpl w:val="94A02F8C"/>
    <w:styleLink w:val="UAPseznamtab"/>
    <w:lvl w:ilvl="0">
      <w:numFmt w:val="bullet"/>
      <w:pStyle w:val="UAPTABvidtextbody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▫"/>
      <w:lvlJc w:val="left"/>
      <w:pPr>
        <w:ind w:left="1086" w:hanging="360"/>
      </w:pPr>
      <w:rPr>
        <w:rFonts w:ascii="Arial" w:hAnsi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35B98"/>
    <w:multiLevelType w:val="multilevel"/>
    <w:tmpl w:val="30162684"/>
    <w:lvl w:ilvl="0">
      <w:numFmt w:val="bullet"/>
      <w:lvlText w:val="▪"/>
      <w:lvlJc w:val="left"/>
      <w:pPr>
        <w:ind w:left="425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1">
      <w:numFmt w:val="bullet"/>
      <w:lvlText w:val="▫"/>
      <w:lvlJc w:val="left"/>
      <w:pPr>
        <w:ind w:left="850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3" w15:restartNumberingAfterBreak="0">
    <w:nsid w:val="32DB3CD1"/>
    <w:multiLevelType w:val="multilevel"/>
    <w:tmpl w:val="D90EA73C"/>
    <w:styleLink w:val="UAPseznampododrazeny"/>
    <w:lvl w:ilvl="0">
      <w:numFmt w:val="bullet"/>
      <w:pStyle w:val="UAPpododrazenytext"/>
      <w:lvlText w:val=""/>
      <w:lvlJc w:val="left"/>
      <w:pPr>
        <w:ind w:left="726" w:hanging="363"/>
      </w:pPr>
      <w:rPr>
        <w:rFonts w:ascii="Wingdings" w:hAnsi="Wingdings"/>
      </w:rPr>
    </w:lvl>
    <w:lvl w:ilvl="1">
      <w:numFmt w:val="bullet"/>
      <w:lvlText w:val=""/>
      <w:lvlJc w:val="left"/>
      <w:pPr>
        <w:ind w:left="1086" w:hanging="360"/>
      </w:pPr>
      <w:rPr>
        <w:rFonts w:ascii="Wingdings" w:hAnsi="Wingdings"/>
      </w:rPr>
    </w:lvl>
    <w:lvl w:ilvl="2">
      <w:numFmt w:val="bullet"/>
      <w:lvlText w:val=""/>
      <w:lvlJc w:val="left"/>
      <w:pPr>
        <w:ind w:left="14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244A23"/>
    <w:multiLevelType w:val="multilevel"/>
    <w:tmpl w:val="E1FE8C36"/>
    <w:lvl w:ilvl="0">
      <w:numFmt w:val="bullet"/>
      <w:lvlText w:val="▪"/>
      <w:lvlJc w:val="left"/>
      <w:pPr>
        <w:ind w:left="425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1">
      <w:numFmt w:val="bullet"/>
      <w:lvlText w:val="▫"/>
      <w:lvlJc w:val="left"/>
      <w:pPr>
        <w:ind w:left="850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5" w15:restartNumberingAfterBreak="0">
    <w:nsid w:val="7FB064E8"/>
    <w:multiLevelType w:val="multilevel"/>
    <w:tmpl w:val="C1649C4A"/>
    <w:lvl w:ilvl="0">
      <w:numFmt w:val="bullet"/>
      <w:lvlText w:val="▪"/>
      <w:lvlJc w:val="left"/>
      <w:pPr>
        <w:ind w:left="425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1">
      <w:numFmt w:val="bullet"/>
      <w:lvlText w:val="▫"/>
      <w:lvlJc w:val="left"/>
      <w:pPr>
        <w:ind w:left="850" w:hanging="425"/>
      </w:pPr>
      <w:rPr>
        <w:rFonts w:ascii="Tahoma" w:eastAsia="StarSymbol, 'Arial Unicode MS'" w:hAnsi="Tahoma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0"/>
    <w:lvlOverride w:ilvl="0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/>
  </w:num>
  <w:num w:numId="33">
    <w:abstractNumId w:val="1"/>
    <w:lvlOverride w:ilvl="0"/>
  </w:num>
  <w:num w:numId="34">
    <w:abstractNumId w:val="3"/>
    <w:lvlOverride w:ilvl="0"/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/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1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1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  <w:lvlOverride w:ilvl="0">
      <w:startOverride w:val="1"/>
    </w:lvlOverride>
  </w:num>
  <w:num w:numId="58">
    <w:abstractNumId w:val="1"/>
    <w:lvlOverride w:ilvl="0">
      <w:startOverride w:val="1"/>
    </w:lvlOverride>
  </w:num>
  <w:num w:numId="59">
    <w:abstractNumId w:val="1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1"/>
    <w:lvlOverride w:ilvl="0">
      <w:startOverride w:val="1"/>
    </w:lvlOverride>
  </w:num>
  <w:num w:numId="62">
    <w:abstractNumId w:val="1"/>
    <w:lvlOverride w:ilvl="0">
      <w:startOverride w:val="1"/>
    </w:lvlOverride>
  </w:num>
  <w:num w:numId="63">
    <w:abstractNumId w:val="1"/>
    <w:lvlOverride w:ilvl="0">
      <w:startOverride w:val="1"/>
    </w:lvlOverride>
  </w:num>
  <w:num w:numId="64">
    <w:abstractNumId w:val="1"/>
    <w:lvlOverride w:ilvl="0">
      <w:startOverride w:val="1"/>
    </w:lvlOverride>
  </w:num>
  <w:num w:numId="65">
    <w:abstractNumId w:val="1"/>
    <w:lvlOverride w:ilvl="0">
      <w:startOverride w:val="1"/>
    </w:lvlOverride>
  </w:num>
  <w:num w:numId="66">
    <w:abstractNumId w:val="1"/>
    <w:lvlOverride w:ilvl="0">
      <w:startOverride w:val="1"/>
    </w:lvlOverride>
  </w:num>
  <w:num w:numId="67">
    <w:abstractNumId w:val="1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1"/>
    <w:lvlOverride w:ilvl="0">
      <w:startOverride w:val="1"/>
    </w:lvlOverride>
  </w:num>
  <w:num w:numId="70">
    <w:abstractNumId w:val="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 w:numId="75">
    <w:abstractNumId w:val="1"/>
    <w:lvlOverride w:ilvl="0">
      <w:startOverride w:val="1"/>
    </w:lvlOverride>
  </w:num>
  <w:num w:numId="76">
    <w:abstractNumId w:val="1"/>
    <w:lvlOverride w:ilvl="0">
      <w:startOverride w:val="1"/>
    </w:lvlOverride>
  </w:num>
  <w:num w:numId="77">
    <w:abstractNumId w:val="1"/>
    <w:lvlOverride w:ilvl="0">
      <w:startOverride w:val="1"/>
    </w:lvlOverride>
  </w:num>
  <w:num w:numId="78">
    <w:abstractNumId w:val="1"/>
    <w:lvlOverride w:ilvl="0">
      <w:startOverride w:val="1"/>
    </w:lvlOverride>
  </w:num>
  <w:num w:numId="79">
    <w:abstractNumId w:val="1"/>
    <w:lvlOverride w:ilvl="0">
      <w:startOverride w:val="1"/>
    </w:lvlOverride>
  </w:num>
  <w:num w:numId="80">
    <w:abstractNumId w:val="1"/>
    <w:lvlOverride w:ilvl="0">
      <w:startOverride w:val="1"/>
    </w:lvlOverride>
  </w:num>
  <w:num w:numId="81">
    <w:abstractNumId w:val="1"/>
    <w:lvlOverride w:ilvl="0">
      <w:startOverride w:val="1"/>
    </w:lvlOverride>
  </w:num>
  <w:num w:numId="82">
    <w:abstractNumId w:val="1"/>
    <w:lvlOverride w:ilvl="0"/>
  </w:num>
  <w:num w:numId="83">
    <w:abstractNumId w:val="1"/>
    <w:lvlOverride w:ilvl="0">
      <w:startOverride w:val="1"/>
    </w:lvlOverride>
  </w:num>
  <w:num w:numId="84">
    <w:abstractNumId w:val="1"/>
    <w:lvlOverride w:ilvl="0">
      <w:startOverride w:val="1"/>
    </w:lvlOverride>
  </w:num>
  <w:num w:numId="85">
    <w:abstractNumId w:val="1"/>
    <w:lvlOverride w:ilvl="0">
      <w:startOverride w:val="1"/>
    </w:lvlOverride>
  </w:num>
  <w:num w:numId="86">
    <w:abstractNumId w:val="1"/>
    <w:lvlOverride w:ilvl="0">
      <w:startOverride w:val="1"/>
    </w:lvlOverride>
  </w:num>
  <w:num w:numId="87">
    <w:abstractNumId w:val="1"/>
    <w:lvlOverride w:ilvl="0">
      <w:startOverride w:val="1"/>
    </w:lvlOverride>
  </w:num>
  <w:num w:numId="88">
    <w:abstractNumId w:val="1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  <w:lvlOverride w:ilvl="0">
      <w:startOverride w:val="1"/>
    </w:lvlOverride>
  </w:num>
  <w:num w:numId="91">
    <w:abstractNumId w:val="1"/>
    <w:lvlOverride w:ilvl="0">
      <w:startOverride w:val="1"/>
    </w:lvlOverride>
  </w:num>
  <w:num w:numId="92">
    <w:abstractNumId w:val="1"/>
    <w:lvlOverride w:ilvl="0">
      <w:startOverride w:val="1"/>
    </w:lvlOverride>
  </w:num>
  <w:num w:numId="93">
    <w:abstractNumId w:val="1"/>
    <w:lvlOverride w:ilvl="0">
      <w:startOverride w:val="1"/>
    </w:lvlOverride>
  </w:num>
  <w:num w:numId="94">
    <w:abstractNumId w:val="1"/>
    <w:lvlOverride w:ilvl="0">
      <w:startOverride w:val="1"/>
    </w:lvlOverride>
  </w:num>
  <w:num w:numId="95">
    <w:abstractNumId w:val="1"/>
    <w:lvlOverride w:ilvl="0">
      <w:startOverride w:val="1"/>
    </w:lvlOverride>
  </w:num>
  <w:num w:numId="96">
    <w:abstractNumId w:val="1"/>
    <w:lvlOverride w:ilvl="0">
      <w:startOverride w:val="1"/>
    </w:lvlOverride>
  </w:num>
  <w:num w:numId="97">
    <w:abstractNumId w:val="1"/>
    <w:lvlOverride w:ilvl="0">
      <w:startOverride w:val="1"/>
    </w:lvlOverride>
  </w:num>
  <w:num w:numId="98">
    <w:abstractNumId w:val="1"/>
    <w:lvlOverride w:ilvl="0">
      <w:startOverride w:val="1"/>
    </w:lvlOverride>
  </w:num>
  <w:num w:numId="99">
    <w:abstractNumId w:val="1"/>
    <w:lvlOverride w:ilvl="0">
      <w:startOverride w:val="1"/>
    </w:lvlOverride>
  </w:num>
  <w:num w:numId="100">
    <w:abstractNumId w:val="1"/>
    <w:lvlOverride w:ilvl="0">
      <w:startOverride w:val="1"/>
    </w:lvlOverride>
  </w:num>
  <w:num w:numId="101">
    <w:abstractNumId w:val="1"/>
    <w:lvlOverride w:ilvl="0">
      <w:startOverride w:val="1"/>
    </w:lvlOverride>
  </w:num>
  <w:num w:numId="102">
    <w:abstractNumId w:val="1"/>
    <w:lvlOverride w:ilvl="0">
      <w:startOverride w:val="1"/>
    </w:lvlOverride>
  </w:num>
  <w:num w:numId="103">
    <w:abstractNumId w:val="1"/>
    <w:lvlOverride w:ilvl="0">
      <w:startOverride w:val="1"/>
    </w:lvlOverride>
  </w:num>
  <w:num w:numId="104">
    <w:abstractNumId w:val="1"/>
    <w:lvlOverride w:ilvl="0">
      <w:startOverride w:val="1"/>
    </w:lvlOverride>
  </w:num>
  <w:num w:numId="105">
    <w:abstractNumId w:val="1"/>
    <w:lvlOverride w:ilvl="0">
      <w:startOverride w:val="1"/>
    </w:lvlOverride>
  </w:num>
  <w:num w:numId="106">
    <w:abstractNumId w:val="1"/>
    <w:lvlOverride w:ilvl="0">
      <w:startOverride w:val="1"/>
    </w:lvlOverride>
  </w:num>
  <w:num w:numId="107">
    <w:abstractNumId w:val="1"/>
    <w:lvlOverride w:ilvl="0">
      <w:startOverride w:val="1"/>
    </w:lvlOverride>
  </w:num>
  <w:num w:numId="108">
    <w:abstractNumId w:val="1"/>
    <w:lvlOverride w:ilvl="0">
      <w:startOverride w:val="1"/>
    </w:lvlOverride>
  </w:num>
  <w:num w:numId="109">
    <w:abstractNumId w:val="1"/>
    <w:lvlOverride w:ilvl="0">
      <w:startOverride w:val="1"/>
    </w:lvlOverride>
  </w:num>
  <w:num w:numId="110">
    <w:abstractNumId w:val="1"/>
    <w:lvlOverride w:ilvl="0">
      <w:startOverride w:val="1"/>
    </w:lvlOverride>
  </w:num>
  <w:num w:numId="111">
    <w:abstractNumId w:val="1"/>
    <w:lvlOverride w:ilvl="0">
      <w:startOverride w:val="1"/>
    </w:lvlOverride>
  </w:num>
  <w:num w:numId="112">
    <w:abstractNumId w:val="1"/>
    <w:lvlOverride w:ilvl="0">
      <w:startOverride w:val="1"/>
    </w:lvlOverride>
  </w:num>
  <w:num w:numId="113">
    <w:abstractNumId w:val="1"/>
    <w:lvlOverride w:ilvl="0">
      <w:startOverride w:val="1"/>
    </w:lvlOverride>
  </w:num>
  <w:num w:numId="114">
    <w:abstractNumId w:val="1"/>
    <w:lvlOverride w:ilvl="0">
      <w:startOverride w:val="1"/>
    </w:lvlOverride>
  </w:num>
  <w:num w:numId="115">
    <w:abstractNumId w:val="1"/>
    <w:lvlOverride w:ilvl="0">
      <w:startOverride w:val="1"/>
    </w:lvlOverride>
  </w:num>
  <w:num w:numId="116">
    <w:abstractNumId w:val="1"/>
    <w:lvlOverride w:ilvl="0">
      <w:startOverride w:val="1"/>
    </w:lvlOverride>
  </w:num>
  <w:num w:numId="117">
    <w:abstractNumId w:val="1"/>
    <w:lvlOverride w:ilvl="0">
      <w:startOverride w:val="1"/>
    </w:lvlOverride>
  </w:num>
  <w:num w:numId="118">
    <w:abstractNumId w:val="1"/>
    <w:lvlOverride w:ilvl="0">
      <w:startOverride w:val="1"/>
    </w:lvlOverride>
  </w:num>
  <w:num w:numId="119">
    <w:abstractNumId w:val="1"/>
    <w:lvlOverride w:ilvl="0">
      <w:startOverride w:val="1"/>
    </w:lvlOverride>
  </w:num>
  <w:num w:numId="120">
    <w:abstractNumId w:val="1"/>
    <w:lvlOverride w:ilvl="0">
      <w:startOverride w:val="1"/>
    </w:lvlOverride>
  </w:num>
  <w:num w:numId="121">
    <w:abstractNumId w:val="1"/>
    <w:lvlOverride w:ilvl="0">
      <w:startOverride w:val="1"/>
    </w:lvlOverride>
  </w:num>
  <w:num w:numId="122">
    <w:abstractNumId w:val="1"/>
    <w:lvlOverride w:ilvl="0">
      <w:startOverride w:val="1"/>
    </w:lvlOverride>
  </w:num>
  <w:num w:numId="123">
    <w:abstractNumId w:val="1"/>
    <w:lvlOverride w:ilvl="0">
      <w:startOverride w:val="1"/>
    </w:lvlOverride>
  </w:num>
  <w:num w:numId="124">
    <w:abstractNumId w:val="1"/>
    <w:lvlOverride w:ilvl="0">
      <w:startOverride w:val="1"/>
    </w:lvlOverride>
  </w:num>
  <w:num w:numId="125">
    <w:abstractNumId w:val="1"/>
    <w:lvlOverride w:ilvl="0">
      <w:startOverride w:val="1"/>
    </w:lvlOverride>
  </w:num>
  <w:num w:numId="126">
    <w:abstractNumId w:val="1"/>
    <w:lvlOverride w:ilvl="0">
      <w:startOverride w:val="1"/>
    </w:lvlOverride>
  </w:num>
  <w:num w:numId="127">
    <w:abstractNumId w:val="1"/>
    <w:lvlOverride w:ilvl="0">
      <w:startOverride w:val="1"/>
    </w:lvlOverride>
  </w:num>
  <w:num w:numId="128">
    <w:abstractNumId w:val="1"/>
    <w:lvlOverride w:ilvl="0">
      <w:startOverride w:val="1"/>
    </w:lvlOverride>
  </w:num>
  <w:num w:numId="129">
    <w:abstractNumId w:val="1"/>
    <w:lvlOverride w:ilvl="0">
      <w:startOverride w:val="1"/>
    </w:lvlOverride>
  </w:num>
  <w:num w:numId="130">
    <w:abstractNumId w:val="1"/>
    <w:lvlOverride w:ilvl="0">
      <w:startOverride w:val="1"/>
    </w:lvlOverride>
  </w:num>
  <w:num w:numId="131">
    <w:abstractNumId w:val="1"/>
    <w:lvlOverride w:ilvl="0">
      <w:startOverride w:val="1"/>
    </w:lvlOverride>
  </w:num>
  <w:num w:numId="132">
    <w:abstractNumId w:val="1"/>
    <w:lvlOverride w:ilvl="0">
      <w:startOverride w:val="1"/>
    </w:lvlOverride>
  </w:num>
  <w:num w:numId="133">
    <w:abstractNumId w:val="1"/>
    <w:lvlOverride w:ilvl="0">
      <w:startOverride w:val="1"/>
    </w:lvlOverride>
  </w:num>
  <w:num w:numId="134">
    <w:abstractNumId w:val="1"/>
    <w:lvlOverride w:ilvl="0">
      <w:startOverride w:val="1"/>
    </w:lvlOverride>
  </w:num>
  <w:num w:numId="135">
    <w:abstractNumId w:val="1"/>
    <w:lvlOverride w:ilvl="0">
      <w:startOverride w:val="1"/>
    </w:lvlOverride>
  </w:num>
  <w:num w:numId="136">
    <w:abstractNumId w:val="1"/>
    <w:lvlOverride w:ilvl="0">
      <w:startOverride w:val="1"/>
    </w:lvlOverride>
  </w:num>
  <w:num w:numId="137">
    <w:abstractNumId w:val="1"/>
    <w:lvlOverride w:ilvl="0">
      <w:startOverride w:val="1"/>
    </w:lvlOverride>
  </w:num>
  <w:num w:numId="138">
    <w:abstractNumId w:val="1"/>
    <w:lvlOverride w:ilvl="0">
      <w:startOverride w:val="1"/>
    </w:lvlOverride>
  </w:num>
  <w:num w:numId="139">
    <w:abstractNumId w:val="1"/>
    <w:lvlOverride w:ilvl="0">
      <w:startOverride w:val="1"/>
    </w:lvlOverride>
  </w:num>
  <w:num w:numId="140">
    <w:abstractNumId w:val="1"/>
    <w:lvlOverride w:ilvl="0">
      <w:startOverride w:val="1"/>
    </w:lvlOverride>
  </w:num>
  <w:num w:numId="141">
    <w:abstractNumId w:val="1"/>
    <w:lvlOverride w:ilvl="0">
      <w:startOverride w:val="1"/>
    </w:lvlOverride>
  </w:num>
  <w:num w:numId="142">
    <w:abstractNumId w:val="1"/>
    <w:lvlOverride w:ilvl="0">
      <w:startOverride w:val="1"/>
    </w:lvlOverride>
  </w:num>
  <w:num w:numId="143">
    <w:abstractNumId w:val="1"/>
    <w:lvlOverride w:ilvl="0">
      <w:startOverride w:val="1"/>
    </w:lvlOverride>
  </w:num>
  <w:num w:numId="144">
    <w:abstractNumId w:val="1"/>
    <w:lvlOverride w:ilvl="0">
      <w:startOverride w:val="1"/>
    </w:lvlOverride>
  </w:num>
  <w:num w:numId="145">
    <w:abstractNumId w:val="1"/>
    <w:lvlOverride w:ilvl="0">
      <w:startOverride w:val="1"/>
    </w:lvlOverride>
  </w:num>
  <w:num w:numId="146">
    <w:abstractNumId w:val="1"/>
    <w:lvlOverride w:ilvl="0">
      <w:startOverride w:val="1"/>
    </w:lvlOverride>
  </w:num>
  <w:num w:numId="147">
    <w:abstractNumId w:val="1"/>
    <w:lvlOverride w:ilvl="0">
      <w:startOverride w:val="1"/>
    </w:lvlOverride>
  </w:num>
  <w:num w:numId="148">
    <w:abstractNumId w:val="1"/>
    <w:lvlOverride w:ilvl="0">
      <w:startOverride w:val="1"/>
    </w:lvlOverride>
  </w:num>
  <w:num w:numId="149">
    <w:abstractNumId w:val="1"/>
    <w:lvlOverride w:ilvl="0">
      <w:startOverride w:val="1"/>
    </w:lvlOverride>
  </w:num>
  <w:num w:numId="150">
    <w:abstractNumId w:val="1"/>
    <w:lvlOverride w:ilvl="0">
      <w:startOverride w:val="1"/>
    </w:lvlOverride>
  </w:num>
  <w:num w:numId="151">
    <w:abstractNumId w:val="1"/>
    <w:lvlOverride w:ilvl="0">
      <w:startOverride w:val="1"/>
    </w:lvlOverride>
  </w:num>
  <w:num w:numId="152">
    <w:abstractNumId w:val="1"/>
    <w:lvlOverride w:ilvl="0">
      <w:startOverride w:val="1"/>
    </w:lvlOverride>
  </w:num>
  <w:num w:numId="153">
    <w:abstractNumId w:val="1"/>
    <w:lvlOverride w:ilvl="0">
      <w:startOverride w:val="1"/>
    </w:lvlOverride>
  </w:num>
  <w:num w:numId="154">
    <w:abstractNumId w:val="1"/>
    <w:lvlOverride w:ilvl="0">
      <w:startOverride w:val="1"/>
    </w:lvlOverride>
  </w:num>
  <w:num w:numId="155">
    <w:abstractNumId w:val="1"/>
    <w:lvlOverride w:ilvl="0">
      <w:startOverride w:val="1"/>
    </w:lvlOverride>
  </w:num>
  <w:num w:numId="156">
    <w:abstractNumId w:val="1"/>
    <w:lvlOverride w:ilvl="0">
      <w:startOverride w:val="1"/>
    </w:lvlOverride>
  </w:num>
  <w:num w:numId="157">
    <w:abstractNumId w:val="1"/>
    <w:lvlOverride w:ilvl="0">
      <w:startOverride w:val="1"/>
    </w:lvlOverride>
  </w:num>
  <w:num w:numId="158">
    <w:abstractNumId w:val="1"/>
    <w:lvlOverride w:ilvl="0">
      <w:startOverride w:val="1"/>
    </w:lvlOverride>
  </w:num>
  <w:num w:numId="159">
    <w:abstractNumId w:val="1"/>
    <w:lvlOverride w:ilvl="0">
      <w:startOverride w:val="1"/>
    </w:lvlOverride>
  </w:num>
  <w:num w:numId="160">
    <w:abstractNumId w:val="1"/>
    <w:lvlOverride w:ilvl="0">
      <w:startOverride w:val="1"/>
    </w:lvlOverride>
  </w:num>
  <w:num w:numId="161">
    <w:abstractNumId w:val="1"/>
    <w:lvlOverride w:ilvl="0">
      <w:startOverride w:val="1"/>
    </w:lvlOverride>
  </w:num>
  <w:num w:numId="162">
    <w:abstractNumId w:val="1"/>
    <w:lvlOverride w:ilvl="0">
      <w:startOverride w:val="1"/>
    </w:lvlOverride>
  </w:num>
  <w:num w:numId="163">
    <w:abstractNumId w:val="1"/>
    <w:lvlOverride w:ilvl="0">
      <w:startOverride w:val="1"/>
    </w:lvlOverride>
  </w:num>
  <w:num w:numId="164">
    <w:abstractNumId w:val="1"/>
    <w:lvlOverride w:ilvl="0">
      <w:startOverride w:val="1"/>
    </w:lvlOverride>
  </w:num>
  <w:num w:numId="165">
    <w:abstractNumId w:val="1"/>
    <w:lvlOverride w:ilvl="0">
      <w:startOverride w:val="1"/>
    </w:lvlOverride>
  </w:num>
  <w:num w:numId="166">
    <w:abstractNumId w:val="1"/>
    <w:lvlOverride w:ilvl="0">
      <w:startOverride w:val="1"/>
    </w:lvlOverride>
  </w:num>
  <w:num w:numId="167">
    <w:abstractNumId w:val="1"/>
    <w:lvlOverride w:ilvl="0">
      <w:startOverride w:val="1"/>
    </w:lvlOverride>
  </w:num>
  <w:num w:numId="168">
    <w:abstractNumId w:val="1"/>
    <w:lvlOverride w:ilvl="0">
      <w:startOverride w:val="1"/>
    </w:lvlOverride>
  </w:num>
  <w:num w:numId="169">
    <w:abstractNumId w:val="1"/>
    <w:lvlOverride w:ilvl="0">
      <w:startOverride w:val="1"/>
    </w:lvlOverride>
  </w:num>
  <w:num w:numId="170">
    <w:abstractNumId w:val="1"/>
    <w:lvlOverride w:ilvl="0">
      <w:startOverride w:val="1"/>
    </w:lvlOverride>
  </w:num>
  <w:num w:numId="171">
    <w:abstractNumId w:val="1"/>
    <w:lvlOverride w:ilvl="0">
      <w:startOverride w:val="1"/>
    </w:lvlOverride>
  </w:num>
  <w:num w:numId="172">
    <w:abstractNumId w:val="1"/>
    <w:lvlOverride w:ilvl="0">
      <w:startOverride w:val="1"/>
    </w:lvlOverride>
  </w:num>
  <w:num w:numId="173">
    <w:abstractNumId w:val="1"/>
    <w:lvlOverride w:ilvl="0">
      <w:startOverride w:val="1"/>
    </w:lvlOverride>
  </w:num>
  <w:num w:numId="174">
    <w:abstractNumId w:val="1"/>
    <w:lvlOverride w:ilvl="0">
      <w:startOverride w:val="1"/>
    </w:lvlOverride>
  </w:num>
  <w:num w:numId="175">
    <w:abstractNumId w:val="1"/>
    <w:lvlOverride w:ilvl="0">
      <w:startOverride w:val="1"/>
    </w:lvlOverride>
  </w:num>
  <w:num w:numId="176">
    <w:abstractNumId w:val="1"/>
    <w:lvlOverride w:ilvl="0">
      <w:startOverride w:val="1"/>
    </w:lvlOverride>
  </w:num>
  <w:num w:numId="177">
    <w:abstractNumId w:val="1"/>
    <w:lvlOverride w:ilvl="0">
      <w:startOverride w:val="1"/>
    </w:lvlOverride>
  </w:num>
  <w:num w:numId="178">
    <w:abstractNumId w:val="1"/>
    <w:lvlOverride w:ilvl="0">
      <w:startOverride w:val="1"/>
    </w:lvlOverride>
  </w:num>
  <w:num w:numId="179">
    <w:abstractNumId w:val="1"/>
    <w:lvlOverride w:ilvl="0">
      <w:startOverride w:val="1"/>
    </w:lvlOverride>
  </w:num>
  <w:num w:numId="180">
    <w:abstractNumId w:val="1"/>
    <w:lvlOverride w:ilvl="0">
      <w:startOverride w:val="1"/>
    </w:lvlOverride>
  </w:num>
  <w:num w:numId="181">
    <w:abstractNumId w:val="1"/>
    <w:lvlOverride w:ilvl="0">
      <w:startOverride w:val="1"/>
    </w:lvlOverride>
  </w:num>
  <w:num w:numId="182">
    <w:abstractNumId w:val="1"/>
    <w:lvlOverride w:ilvl="0">
      <w:startOverride w:val="1"/>
    </w:lvlOverride>
  </w:num>
  <w:num w:numId="183">
    <w:abstractNumId w:val="1"/>
    <w:lvlOverride w:ilvl="0">
      <w:startOverride w:val="1"/>
    </w:lvlOverride>
  </w:num>
  <w:num w:numId="184">
    <w:abstractNumId w:val="1"/>
    <w:lvlOverride w:ilvl="0">
      <w:startOverride w:val="1"/>
    </w:lvlOverride>
  </w:num>
  <w:num w:numId="185">
    <w:abstractNumId w:val="1"/>
    <w:lvlOverride w:ilvl="0">
      <w:startOverride w:val="1"/>
    </w:lvlOverride>
  </w:num>
  <w:num w:numId="186">
    <w:abstractNumId w:val="1"/>
    <w:lvlOverride w:ilvl="0">
      <w:startOverride w:val="1"/>
    </w:lvlOverride>
  </w:num>
  <w:num w:numId="187">
    <w:abstractNumId w:val="1"/>
    <w:lvlOverride w:ilvl="0">
      <w:startOverride w:val="1"/>
    </w:lvlOverride>
  </w:num>
  <w:num w:numId="188">
    <w:abstractNumId w:val="1"/>
    <w:lvlOverride w:ilvl="0">
      <w:startOverride w:val="1"/>
    </w:lvlOverride>
  </w:num>
  <w:num w:numId="189">
    <w:abstractNumId w:val="1"/>
    <w:lvlOverride w:ilvl="0">
      <w:startOverride w:val="1"/>
    </w:lvlOverride>
  </w:num>
  <w:num w:numId="190">
    <w:abstractNumId w:val="1"/>
    <w:lvlOverride w:ilvl="0">
      <w:startOverride w:val="1"/>
    </w:lvlOverride>
  </w:num>
  <w:num w:numId="191">
    <w:abstractNumId w:val="1"/>
    <w:lvlOverride w:ilvl="0">
      <w:startOverride w:val="1"/>
    </w:lvlOverride>
  </w:num>
  <w:num w:numId="192">
    <w:abstractNumId w:val="1"/>
    <w:lvlOverride w:ilvl="0">
      <w:startOverride w:val="1"/>
    </w:lvlOverride>
  </w:num>
  <w:num w:numId="193">
    <w:abstractNumId w:val="1"/>
    <w:lvlOverride w:ilvl="0">
      <w:startOverride w:val="1"/>
    </w:lvlOverride>
  </w:num>
  <w:num w:numId="194">
    <w:abstractNumId w:val="1"/>
    <w:lvlOverride w:ilvl="0">
      <w:startOverride w:val="1"/>
    </w:lvlOverride>
  </w:num>
  <w:num w:numId="195">
    <w:abstractNumId w:val="1"/>
    <w:lvlOverride w:ilvl="0">
      <w:startOverride w:val="1"/>
    </w:lvlOverride>
  </w:num>
  <w:num w:numId="196">
    <w:abstractNumId w:val="1"/>
    <w:lvlOverride w:ilvl="0">
      <w:startOverride w:val="1"/>
    </w:lvlOverride>
  </w:num>
  <w:num w:numId="197">
    <w:abstractNumId w:val="1"/>
    <w:lvlOverride w:ilvl="0">
      <w:startOverride w:val="1"/>
    </w:lvlOverride>
  </w:num>
  <w:num w:numId="198">
    <w:abstractNumId w:val="1"/>
    <w:lvlOverride w:ilvl="0">
      <w:startOverride w:val="1"/>
    </w:lvlOverride>
  </w:num>
  <w:num w:numId="199">
    <w:abstractNumId w:val="1"/>
    <w:lvlOverride w:ilvl="0">
      <w:startOverride w:val="1"/>
    </w:lvlOverride>
  </w:num>
  <w:num w:numId="200">
    <w:abstractNumId w:val="1"/>
    <w:lvlOverride w:ilvl="0">
      <w:startOverride w:val="1"/>
    </w:lvlOverride>
  </w:num>
  <w:num w:numId="201">
    <w:abstractNumId w:val="1"/>
    <w:lvlOverride w:ilvl="0">
      <w:startOverride w:val="1"/>
    </w:lvlOverride>
  </w:num>
  <w:num w:numId="202">
    <w:abstractNumId w:val="2"/>
  </w:num>
  <w:num w:numId="203">
    <w:abstractNumId w:val="5"/>
  </w:num>
  <w:num w:numId="204">
    <w:abstractNumId w:val="5"/>
    <w:lvlOverride w:ilvl="0">
      <w:startOverride w:val="1"/>
    </w:lvlOverride>
  </w:num>
  <w:num w:numId="205">
    <w:abstractNumId w:val="5"/>
    <w:lvlOverride w:ilvl="0">
      <w:startOverride w:val="1"/>
    </w:lvlOverride>
  </w:num>
  <w:num w:numId="206">
    <w:abstractNumId w:val="4"/>
    <w:lvlOverride w:ilvl="0">
      <w:startOverride w:val="1"/>
    </w:lvlOverride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5B80"/>
    <w:rsid w:val="004E6613"/>
    <w:rsid w:val="008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8D38B-B67D-419A-923A-17C2B55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autoSpaceDE w:val="0"/>
      <w:spacing w:before="113"/>
      <w:jc w:val="both"/>
      <w:outlineLvl w:val="0"/>
    </w:pPr>
    <w:rPr>
      <w:rFonts w:cs="Arial"/>
      <w:b/>
      <w:bCs/>
      <w:caps/>
      <w:sz w:val="30"/>
      <w:szCs w:val="25"/>
    </w:rPr>
  </w:style>
  <w:style w:type="paragraph" w:styleId="Nadpis2">
    <w:name w:val="heading 2"/>
    <w:basedOn w:val="Standard"/>
    <w:next w:val="Standard"/>
    <w:pPr>
      <w:keepNext/>
      <w:pBdr>
        <w:top w:val="single" w:sz="4" w:space="1" w:color="000000"/>
        <w:bottom w:val="single" w:sz="4" w:space="1" w:color="000000"/>
      </w:pBdr>
      <w:shd w:val="clear" w:color="auto" w:fill="CCCCCC"/>
      <w:spacing w:before="113"/>
      <w:jc w:val="both"/>
      <w:outlineLvl w:val="1"/>
    </w:pPr>
    <w:rPr>
      <w:rFonts w:cs="Arial"/>
      <w:b/>
      <w:bCs/>
      <w:caps/>
      <w:sz w:val="26"/>
      <w:szCs w:val="22"/>
    </w:rPr>
  </w:style>
  <w:style w:type="paragraph" w:styleId="Nadpis3">
    <w:name w:val="heading 3"/>
    <w:basedOn w:val="Standard"/>
    <w:next w:val="Standard"/>
    <w:pPr>
      <w:keepNext/>
      <w:autoSpaceDE w:val="0"/>
      <w:spacing w:before="113"/>
      <w:jc w:val="both"/>
      <w:outlineLvl w:val="2"/>
    </w:pPr>
    <w:rPr>
      <w:rFonts w:cs="Arial"/>
      <w:b/>
      <w:bCs/>
      <w:caps/>
      <w:sz w:val="26"/>
      <w:szCs w:val="22"/>
    </w:rPr>
  </w:style>
  <w:style w:type="paragraph" w:styleId="Nadpis4">
    <w:name w:val="heading 4"/>
    <w:basedOn w:val="Standard"/>
    <w:next w:val="Standard"/>
    <w:pPr>
      <w:keepNext/>
      <w:spacing w:before="113"/>
      <w:ind w:left="709"/>
      <w:outlineLvl w:val="3"/>
    </w:pPr>
    <w:rPr>
      <w:b/>
      <w:bCs/>
      <w:caps/>
      <w:szCs w:val="21"/>
    </w:rPr>
  </w:style>
  <w:style w:type="paragraph" w:styleId="Nadpis5">
    <w:name w:val="heading 5"/>
    <w:basedOn w:val="Standard"/>
    <w:next w:val="Standard"/>
    <w:pPr>
      <w:keepNext/>
      <w:spacing w:before="113"/>
      <w:ind w:left="709"/>
      <w:jc w:val="both"/>
      <w:outlineLvl w:val="4"/>
    </w:pPr>
    <w:rPr>
      <w:b/>
      <w:szCs w:val="28"/>
    </w:rPr>
  </w:style>
  <w:style w:type="paragraph" w:styleId="Nadpis6">
    <w:name w:val="heading 6"/>
    <w:basedOn w:val="Standard"/>
    <w:next w:val="Standard"/>
    <w:pPr>
      <w:keepNext/>
      <w:spacing w:before="113"/>
      <w:ind w:left="709"/>
      <w:jc w:val="both"/>
      <w:outlineLvl w:val="5"/>
    </w:pPr>
    <w:rPr>
      <w:caps/>
      <w:szCs w:val="28"/>
    </w:rPr>
  </w:style>
  <w:style w:type="paragraph" w:styleId="Nadpis7">
    <w:name w:val="heading 7"/>
    <w:basedOn w:val="Standard"/>
    <w:next w:val="Standard"/>
    <w:pPr>
      <w:keepNext/>
      <w:spacing w:before="240" w:after="120"/>
      <w:outlineLvl w:val="6"/>
    </w:pPr>
    <w:rPr>
      <w:sz w:val="28"/>
      <w:szCs w:val="28"/>
      <w:u w:val="single"/>
    </w:rPr>
  </w:style>
  <w:style w:type="paragraph" w:styleId="Nadpis8">
    <w:name w:val="heading 8"/>
    <w:basedOn w:val="Standard"/>
    <w:next w:val="Standard"/>
    <w:pPr>
      <w:keepNext/>
      <w:spacing w:before="120"/>
      <w:jc w:val="center"/>
      <w:outlineLvl w:val="7"/>
    </w:pPr>
    <w:rPr>
      <w:rFonts w:cs="Arial"/>
      <w:b/>
      <w:bCs/>
      <w:sz w:val="28"/>
      <w:szCs w:val="22"/>
    </w:rPr>
  </w:style>
  <w:style w:type="paragraph" w:styleId="Nadpis9">
    <w:name w:val="heading 9"/>
    <w:basedOn w:val="Standard"/>
    <w:next w:val="Standard"/>
    <w:pPr>
      <w:keepNext/>
      <w:spacing w:before="240" w:after="120"/>
      <w:ind w:left="57"/>
      <w:outlineLvl w:val="8"/>
    </w:pPr>
    <w:rPr>
      <w:b/>
      <w:bCs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autoSpaceDE w:val="0"/>
      <w:ind w:firstLine="709"/>
    </w:pPr>
    <w:rPr>
      <w:color w:val="0000FF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UAPA111NADPIS5">
    <w:name w:val="_UAP_A.1.1.1 NADPIS 5"/>
    <w:basedOn w:val="Standard"/>
    <w:pPr>
      <w:tabs>
        <w:tab w:val="left" w:pos="851"/>
      </w:tabs>
      <w:autoSpaceDE w:val="0"/>
    </w:pPr>
    <w:rPr>
      <w:rFonts w:ascii="Arial" w:eastAsia="Arial" w:hAnsi="Arial" w:cs="Arial"/>
      <w:b/>
      <w:bCs/>
      <w:caps/>
    </w:rPr>
  </w:style>
  <w:style w:type="paragraph" w:customStyle="1" w:styleId="UAPNADPIS5">
    <w:name w:val="_UAP_NADPIS 5"/>
    <w:basedOn w:val="UAPA111NADPIS5"/>
    <w:pPr>
      <w:spacing w:before="113" w:after="113"/>
      <w:ind w:left="851"/>
    </w:pPr>
  </w:style>
  <w:style w:type="paragraph" w:customStyle="1" w:styleId="UAP1NADPIS">
    <w:name w:val="_UAP_ 1 NADPIS"/>
    <w:basedOn w:val="Nadpis1"/>
    <w:pPr>
      <w:spacing w:before="0"/>
      <w:ind w:left="1417" w:hanging="567"/>
      <w:jc w:val="left"/>
    </w:pPr>
    <w:rPr>
      <w:rFonts w:ascii="Arial" w:eastAsia="Arial" w:hAnsi="Arial"/>
    </w:rPr>
  </w:style>
  <w:style w:type="paragraph" w:customStyle="1" w:styleId="UAPANADPIS">
    <w:name w:val="_UAP_ A NADPIS"/>
    <w:basedOn w:val="Nadpis2"/>
    <w:pPr>
      <w:pBdr>
        <w:top w:val="single" w:sz="8" w:space="1" w:color="000000"/>
        <w:bottom w:val="single" w:sz="8" w:space="1" w:color="000000"/>
      </w:pBdr>
      <w:shd w:val="clear" w:color="auto" w:fill="E6E6E6"/>
      <w:tabs>
        <w:tab w:val="left" w:pos="851"/>
      </w:tabs>
      <w:spacing w:before="240"/>
      <w:ind w:left="851" w:hanging="851"/>
      <w:jc w:val="left"/>
    </w:pPr>
    <w:rPr>
      <w:rFonts w:ascii="Arial" w:eastAsia="Arial" w:hAnsi="Arial"/>
    </w:rPr>
  </w:style>
  <w:style w:type="paragraph" w:customStyle="1" w:styleId="UAPA1NADPIS">
    <w:name w:val="_UAP_A.1 NADPIS"/>
    <w:basedOn w:val="Nadpis3"/>
    <w:pPr>
      <w:spacing w:before="120"/>
      <w:ind w:left="851" w:hanging="851"/>
      <w:jc w:val="left"/>
    </w:pPr>
    <w:rPr>
      <w:rFonts w:ascii="Arial" w:eastAsia="Arial" w:hAnsi="Arial"/>
    </w:rPr>
  </w:style>
  <w:style w:type="paragraph" w:customStyle="1" w:styleId="UAPA11NADPIS4">
    <w:name w:val="_UAP_A.1.1 NADPIS 4"/>
    <w:basedOn w:val="Standard"/>
    <w:pPr>
      <w:tabs>
        <w:tab w:val="left" w:pos="851"/>
      </w:tabs>
      <w:autoSpaceDE w:val="0"/>
      <w:spacing w:before="119" w:after="113"/>
      <w:ind w:left="851" w:hanging="851"/>
    </w:pPr>
    <w:rPr>
      <w:rFonts w:ascii="Arial" w:eastAsia="Arial" w:hAnsi="Arial" w:cs="Arial"/>
      <w:bCs/>
      <w:caps/>
      <w:sz w:val="26"/>
      <w:szCs w:val="26"/>
    </w:rPr>
  </w:style>
  <w:style w:type="paragraph" w:customStyle="1" w:styleId="UAPNADPIS6">
    <w:name w:val="_UAP_NADPIS 6"/>
    <w:basedOn w:val="Standard"/>
    <w:pPr>
      <w:autoSpaceDE w:val="0"/>
      <w:ind w:firstLine="851"/>
    </w:pPr>
    <w:rPr>
      <w:rFonts w:ascii="Arial" w:eastAsia="Arial" w:hAnsi="Arial" w:cs="Arial"/>
      <w:caps/>
    </w:rPr>
  </w:style>
  <w:style w:type="paragraph" w:customStyle="1" w:styleId="UAPNadpis7">
    <w:name w:val="_UAP_Nadpis 7"/>
    <w:basedOn w:val="Standard"/>
    <w:pPr>
      <w:autoSpaceDE w:val="0"/>
      <w:ind w:firstLine="851"/>
    </w:pPr>
    <w:rPr>
      <w:b/>
      <w:bCs/>
    </w:rPr>
  </w:style>
  <w:style w:type="paragraph" w:customStyle="1" w:styleId="UAPText">
    <w:name w:val="_UAP_Text"/>
    <w:basedOn w:val="Standard"/>
    <w:pPr>
      <w:suppressAutoHyphens w:val="0"/>
      <w:autoSpaceDE w:val="0"/>
      <w:spacing w:before="120"/>
      <w:ind w:firstLine="851"/>
      <w:jc w:val="both"/>
    </w:pPr>
    <w:rPr>
      <w:rFonts w:ascii="Arial" w:eastAsia="Arial" w:hAnsi="Arial" w:cs="Arial"/>
      <w:sz w:val="22"/>
      <w:szCs w:val="20"/>
    </w:rPr>
  </w:style>
  <w:style w:type="paragraph" w:customStyle="1" w:styleId="UAPodrazenytext">
    <w:name w:val="_UAP_odrazeny text"/>
    <w:basedOn w:val="Standard"/>
    <w:pPr>
      <w:tabs>
        <w:tab w:val="left" w:pos="851"/>
      </w:tabs>
      <w:suppressAutoHyphens w:val="0"/>
      <w:autoSpaceDE w:val="0"/>
      <w:spacing w:before="120"/>
      <w:ind w:left="-720"/>
      <w:jc w:val="both"/>
    </w:pPr>
    <w:rPr>
      <w:szCs w:val="20"/>
    </w:rPr>
  </w:style>
  <w:style w:type="paragraph" w:customStyle="1" w:styleId="UAPpododrazenytext0">
    <w:name w:val="_UAP_pododrazeny text"/>
    <w:basedOn w:val="Standard"/>
    <w:pPr>
      <w:tabs>
        <w:tab w:val="left" w:pos="1633"/>
      </w:tabs>
      <w:suppressAutoHyphens w:val="0"/>
      <w:autoSpaceDE w:val="0"/>
      <w:ind w:left="488"/>
      <w:jc w:val="both"/>
    </w:pPr>
    <w:rPr>
      <w:rFonts w:ascii="Arial" w:eastAsia="Arial" w:hAnsi="Arial" w:cs="Arial"/>
      <w:sz w:val="22"/>
      <w:szCs w:val="20"/>
    </w:rPr>
  </w:style>
  <w:style w:type="paragraph" w:customStyle="1" w:styleId="UAPTABnazev">
    <w:name w:val="_UAP_TAB_nazev"/>
    <w:basedOn w:val="Standard"/>
    <w:pPr>
      <w:tabs>
        <w:tab w:val="left" w:pos="851"/>
      </w:tabs>
      <w:suppressAutoHyphens w:val="0"/>
      <w:autoSpaceDE w:val="0"/>
      <w:spacing w:before="120"/>
      <w:ind w:left="851" w:hanging="851"/>
      <w:jc w:val="both"/>
    </w:pPr>
    <w:rPr>
      <w:rFonts w:ascii="Arial" w:eastAsia="Arial" w:hAnsi="Arial" w:cs="Arial"/>
      <w:b/>
      <w:bCs/>
      <w:sz w:val="18"/>
      <w:szCs w:val="20"/>
    </w:rPr>
  </w:style>
  <w:style w:type="paragraph" w:customStyle="1" w:styleId="UAPTABvidhlav">
    <w:name w:val="_UAP_TABvid_hlav"/>
    <w:basedOn w:val="Standard"/>
    <w:pPr>
      <w:snapToGrid w:val="0"/>
    </w:pPr>
    <w:rPr>
      <w:rFonts w:cs="Arial"/>
      <w:b/>
      <w:sz w:val="18"/>
      <w:szCs w:val="20"/>
    </w:rPr>
  </w:style>
  <w:style w:type="paragraph" w:customStyle="1" w:styleId="UAPTABvidtext">
    <w:name w:val="_UAP_TABvid_text"/>
    <w:basedOn w:val="Standard"/>
    <w:rPr>
      <w:rFonts w:ascii="Arial" w:eastAsia="Arial" w:hAnsi="Arial" w:cs="Arial"/>
      <w:sz w:val="18"/>
      <w:szCs w:val="22"/>
    </w:rPr>
  </w:style>
  <w:style w:type="paragraph" w:customStyle="1" w:styleId="UAPTABpodklad">
    <w:name w:val="_UAP_TAB_podklad"/>
    <w:basedOn w:val="Standard"/>
    <w:pPr>
      <w:tabs>
        <w:tab w:val="left" w:pos="851"/>
      </w:tabs>
      <w:suppressAutoHyphens w:val="0"/>
      <w:autoSpaceDE w:val="0"/>
      <w:ind w:left="851" w:hanging="851"/>
      <w:jc w:val="both"/>
    </w:pPr>
    <w:rPr>
      <w:sz w:val="18"/>
      <w:szCs w:val="20"/>
    </w:rPr>
  </w:style>
  <w:style w:type="paragraph" w:customStyle="1" w:styleId="UAPpoznamky">
    <w:name w:val="_UAP_poznamky"/>
    <w:basedOn w:val="Standard"/>
    <w:pPr>
      <w:tabs>
        <w:tab w:val="left" w:pos="851"/>
      </w:tabs>
      <w:autoSpaceDE w:val="0"/>
      <w:ind w:left="851" w:hanging="851"/>
    </w:pPr>
    <w:rPr>
      <w:rFonts w:ascii="Arial" w:eastAsia="Arial" w:hAnsi="Arial" w:cs="Arial"/>
      <w:sz w:val="18"/>
    </w:rPr>
  </w:style>
  <w:style w:type="paragraph" w:customStyle="1" w:styleId="UAPTABnevhlav">
    <w:name w:val="_UAP_TABnev_hlav"/>
    <w:basedOn w:val="Standard"/>
    <w:pPr>
      <w:snapToGrid w:val="0"/>
      <w:ind w:hanging="70"/>
    </w:pPr>
    <w:rPr>
      <w:rFonts w:cs="Arial"/>
      <w:b/>
      <w:sz w:val="18"/>
      <w:szCs w:val="20"/>
    </w:rPr>
  </w:style>
  <w:style w:type="paragraph" w:customStyle="1" w:styleId="UAPTABnevtext">
    <w:name w:val="_UAP_TABnev_text"/>
    <w:basedOn w:val="Standard"/>
    <w:pPr>
      <w:ind w:hanging="70"/>
    </w:pPr>
    <w:rPr>
      <w:sz w:val="18"/>
      <w:szCs w:val="22"/>
    </w:rPr>
  </w:style>
  <w:style w:type="paragraph" w:customStyle="1" w:styleId="UAPZahlavi">
    <w:name w:val="_UAP_Zahlavi"/>
    <w:basedOn w:val="Zhlav"/>
    <w:pPr>
      <w:tabs>
        <w:tab w:val="right" w:pos="9645"/>
      </w:tabs>
      <w:jc w:val="both"/>
    </w:pPr>
    <w:rPr>
      <w:rFonts w:ascii="Arial" w:eastAsia="Arial" w:hAnsi="Arial" w:cs="Arial"/>
      <w:sz w:val="18"/>
    </w:rPr>
  </w:style>
  <w:style w:type="paragraph" w:customStyle="1" w:styleId="UAPZapati">
    <w:name w:val="_UAP_Zapati"/>
    <w:basedOn w:val="Standard"/>
    <w:pPr>
      <w:pBdr>
        <w:top w:val="single" w:sz="4" w:space="1" w:color="000000"/>
      </w:pBdr>
      <w:tabs>
        <w:tab w:val="right" w:pos="9636"/>
      </w:tabs>
      <w:ind w:right="-3"/>
    </w:pPr>
    <w:rPr>
      <w:rFonts w:ascii="Arial" w:eastAsia="Arial" w:hAnsi="Arial" w:cs="Arial"/>
      <w:sz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UAPodrazenytab9">
    <w:name w:val="_UAP_odrazeny_tab_9"/>
    <w:basedOn w:val="UAPpododrazenytext0"/>
    <w:pPr>
      <w:widowControl/>
      <w:ind w:left="0"/>
    </w:pPr>
    <w:rPr>
      <w:rFonts w:eastAsia="Times New Roman" w:cs="Times New Roman"/>
      <w:sz w:val="18"/>
      <w:szCs w:val="18"/>
    </w:r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APobsahtabtucne">
    <w:name w:val="_UAP_obsah_tab_tucne"/>
    <w:basedOn w:val="Standard"/>
    <w:pPr>
      <w:snapToGrid w:val="0"/>
      <w:spacing w:before="17"/>
    </w:pPr>
    <w:rPr>
      <w:rFonts w:ascii="Arial" w:eastAsia="Arial" w:hAnsi="Arial" w:cs="Arial"/>
      <w:b/>
      <w:bCs/>
      <w:sz w:val="22"/>
      <w:szCs w:val="22"/>
    </w:rPr>
  </w:style>
  <w:style w:type="paragraph" w:customStyle="1" w:styleId="UAPobsahtabnormal">
    <w:name w:val="_UAP_obsah_tab_normal"/>
    <w:basedOn w:val="Standard"/>
    <w:pPr>
      <w:snapToGrid w:val="0"/>
      <w:spacing w:before="17"/>
      <w:jc w:val="both"/>
    </w:pPr>
    <w:rPr>
      <w:rFonts w:ascii="Arial" w:eastAsia="Arial" w:hAnsi="Arial" w:cs="Arial"/>
      <w:bCs/>
      <w:sz w:val="22"/>
      <w:szCs w:val="22"/>
    </w:rPr>
  </w:style>
  <w:style w:type="paragraph" w:customStyle="1" w:styleId="tabobsah9">
    <w:name w:val="_tab_obsah_9"/>
    <w:rPr>
      <w:sz w:val="18"/>
      <w:szCs w:val="18"/>
    </w:rPr>
  </w:style>
  <w:style w:type="paragraph" w:customStyle="1" w:styleId="textnormal">
    <w:name w:val="_text_normal"/>
    <w:basedOn w:val="Standard"/>
    <w:pPr>
      <w:spacing w:before="57" w:after="57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textnormalbody">
    <w:name w:val="_text_normal_body"/>
    <w:basedOn w:val="textnormal"/>
    <w:pPr>
      <w:spacing w:before="0" w:after="0"/>
      <w:jc w:val="left"/>
    </w:pPr>
  </w:style>
  <w:style w:type="paragraph" w:customStyle="1" w:styleId="UAPTABvidtextbody">
    <w:name w:val="_UAP_TABvid_text_body"/>
    <w:basedOn w:val="UAPTABvidtext"/>
    <w:pPr>
      <w:numPr>
        <w:numId w:val="1"/>
      </w:numPr>
    </w:pPr>
  </w:style>
  <w:style w:type="paragraph" w:customStyle="1" w:styleId="UAPpododrazenytext">
    <w:name w:val="_UAP_pododrazeny_text"/>
    <w:basedOn w:val="Standard"/>
    <w:pPr>
      <w:numPr>
        <w:numId w:val="2"/>
      </w:numPr>
      <w:jc w:val="both"/>
    </w:pPr>
    <w:rPr>
      <w:rFonts w:ascii="Arial" w:eastAsia="Arial" w:hAnsi="Arial" w:cs="Arial"/>
      <w:sz w:val="22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Arial" w:eastAsia="Arial" w:hAnsi="Arial" w:cs="Aria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Arial" w:eastAsia="Arial" w:hAnsi="Arial" w:cs="Arial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4">
    <w:name w:val="WW8Num31z4"/>
    <w:rPr>
      <w:rFonts w:ascii="Courier New" w:eastAsia="Courier New" w:hAnsi="Courier New" w:cs="Courier New"/>
    </w:rPr>
  </w:style>
  <w:style w:type="character" w:customStyle="1" w:styleId="WW8Num32z0">
    <w:name w:val="WW8Num32z0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Arial" w:eastAsia="Arial" w:hAnsi="Arial" w:cs="Arial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  <w:rPr>
      <w:rFonts w:ascii="Courier New" w:eastAsia="Courier New" w:hAnsi="Courier New" w:cs="Courier New"/>
    </w:rPr>
  </w:style>
  <w:style w:type="character" w:customStyle="1" w:styleId="WW8Num33z0">
    <w:name w:val="WW8Num33z0"/>
    <w:rPr>
      <w:rFonts w:ascii="Wingdings" w:eastAsia="Wingdings" w:hAnsi="Wingdings" w:cs="Wingdings"/>
    </w:rPr>
  </w:style>
  <w:style w:type="character" w:customStyle="1" w:styleId="WW8Num33z1">
    <w:name w:val="WW8Num33z1"/>
    <w:rPr>
      <w:rFonts w:ascii="Arial" w:eastAsia="Arial" w:hAnsi="Arial" w:cs="Arial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3z4">
    <w:name w:val="WW8Num33z4"/>
    <w:rPr>
      <w:rFonts w:ascii="Courier New" w:eastAsia="Courier New" w:hAnsi="Courier New" w:cs="Courier New"/>
    </w:rPr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Arial" w:eastAsia="Arial" w:hAnsi="Arial" w:cs="Arial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Arial" w:eastAsia="Arial" w:hAnsi="Arial" w:cs="Arial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  <w:rPr>
      <w:rFonts w:ascii="Courier New" w:eastAsia="Courier New" w:hAnsi="Courier New" w:cs="Courier New"/>
    </w:rPr>
  </w:style>
  <w:style w:type="character" w:customStyle="1" w:styleId="WW8Num36z0">
    <w:name w:val="WW8Num36z0"/>
    <w:rPr>
      <w:rFonts w:ascii="Wingdings" w:eastAsia="Wingdings" w:hAnsi="Wingdings" w:cs="Wingdings"/>
    </w:rPr>
  </w:style>
  <w:style w:type="character" w:customStyle="1" w:styleId="WW8Num36z1">
    <w:name w:val="WW8Num36z1"/>
    <w:rPr>
      <w:rFonts w:ascii="Arial" w:eastAsia="Arial" w:hAnsi="Arial" w:cs="Arial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6z4">
    <w:name w:val="WW8Num36z4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Wingdings" w:eastAsia="Wingdings" w:hAnsi="Wingdings" w:cs="Wingdings"/>
    </w:rPr>
  </w:style>
  <w:style w:type="character" w:customStyle="1" w:styleId="WW8Num37z1">
    <w:name w:val="WW8Num37z1"/>
    <w:rPr>
      <w:rFonts w:ascii="Arial" w:eastAsia="Arial" w:hAnsi="Arial" w:cs="Arial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8z0">
    <w:name w:val="WW8Num38z0"/>
    <w:rPr>
      <w:rFonts w:ascii="Wingdings" w:eastAsia="Wingdings" w:hAnsi="Wingdings" w:cs="Wingdings"/>
    </w:rPr>
  </w:style>
  <w:style w:type="character" w:customStyle="1" w:styleId="WW8Num38z1">
    <w:name w:val="WW8Num38z1"/>
    <w:rPr>
      <w:rFonts w:ascii="Arial" w:eastAsia="Arial" w:hAnsi="Arial" w:cs="Arial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39z0">
    <w:name w:val="WW8Num39z0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Arial" w:eastAsia="Arial" w:hAnsi="Arial" w:cs="Arial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39z4">
    <w:name w:val="WW8Num39z4"/>
    <w:rPr>
      <w:rFonts w:ascii="Courier New" w:eastAsia="Courier New" w:hAnsi="Courier New" w:cs="Courier New"/>
    </w:rPr>
  </w:style>
  <w:style w:type="character" w:customStyle="1" w:styleId="WW8Num40z0">
    <w:name w:val="WW8Num40z0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Arial" w:eastAsia="Arial" w:hAnsi="Arial" w:cs="Arial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Arial" w:eastAsia="Arial" w:hAnsi="Arial" w:cs="Arial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1z4">
    <w:name w:val="WW8Num41z4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Wingdings" w:eastAsia="Wingdings" w:hAnsi="Wingdings" w:cs="Wingdings"/>
    </w:rPr>
  </w:style>
  <w:style w:type="character" w:customStyle="1" w:styleId="WW8Num42z1">
    <w:name w:val="WW8Num42z1"/>
    <w:rPr>
      <w:rFonts w:ascii="Arial" w:eastAsia="Arial" w:hAnsi="Arial" w:cs="Arial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Arial" w:eastAsia="Arial" w:hAnsi="Arial" w:cs="Arial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Arial" w:eastAsia="Arial" w:hAnsi="Arial" w:cs="Arial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4z4">
    <w:name w:val="WW8Num44z4"/>
    <w:rPr>
      <w:rFonts w:ascii="Courier New" w:eastAsia="Courier New" w:hAnsi="Courier New" w:cs="Courier New"/>
    </w:rPr>
  </w:style>
  <w:style w:type="character" w:customStyle="1" w:styleId="WW8Num45z0">
    <w:name w:val="WW8Num45z0"/>
    <w:rPr>
      <w:rFonts w:ascii="Wingdings" w:eastAsia="Wingdings" w:hAnsi="Wingdings" w:cs="Wingdings"/>
    </w:rPr>
  </w:style>
  <w:style w:type="character" w:customStyle="1" w:styleId="WW8Num45z1">
    <w:name w:val="WW8Num45z1"/>
    <w:rPr>
      <w:rFonts w:ascii="Arial" w:eastAsia="Arial" w:hAnsi="Arial" w:cs="Arial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5z4">
    <w:name w:val="WW8Num45z4"/>
    <w:rPr>
      <w:rFonts w:ascii="Courier New" w:eastAsia="Courier New" w:hAnsi="Courier New" w:cs="Courier New"/>
    </w:rPr>
  </w:style>
  <w:style w:type="character" w:customStyle="1" w:styleId="WW8Num46z0">
    <w:name w:val="WW8Num46z0"/>
    <w:rPr>
      <w:rFonts w:ascii="Wingdings" w:eastAsia="Wingdings" w:hAnsi="Wingdings" w:cs="Wingdings"/>
    </w:rPr>
  </w:style>
  <w:style w:type="character" w:customStyle="1" w:styleId="WW8Num46z1">
    <w:name w:val="WW8Num46z1"/>
    <w:rPr>
      <w:rFonts w:ascii="Arial" w:eastAsia="Arial" w:hAnsi="Arial" w:cs="Arial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7z0">
    <w:name w:val="WW8Num47z0"/>
    <w:rPr>
      <w:rFonts w:ascii="Wingdings" w:eastAsia="Wingdings" w:hAnsi="Wingdings" w:cs="Wingdings"/>
    </w:rPr>
  </w:style>
  <w:style w:type="character" w:customStyle="1" w:styleId="WW8Num47z1">
    <w:name w:val="WW8Num47z1"/>
    <w:rPr>
      <w:rFonts w:ascii="Arial" w:eastAsia="Arial" w:hAnsi="Arial" w:cs="Arial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8z0">
    <w:name w:val="WW8Num48z0"/>
    <w:rPr>
      <w:rFonts w:ascii="Wingdings" w:eastAsia="Wingdings" w:hAnsi="Wingdings" w:cs="Wingdings"/>
    </w:rPr>
  </w:style>
  <w:style w:type="character" w:customStyle="1" w:styleId="WW8Num48z1">
    <w:name w:val="WW8Num48z1"/>
    <w:rPr>
      <w:rFonts w:ascii="Arial" w:eastAsia="Arial" w:hAnsi="Arial" w:cs="Arial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Wingdings" w:eastAsia="Wingdings" w:hAnsi="Wingdings" w:cs="Wingdings"/>
    </w:rPr>
  </w:style>
  <w:style w:type="character" w:customStyle="1" w:styleId="WW8Num49z1">
    <w:name w:val="WW8Num49z1"/>
    <w:rPr>
      <w:rFonts w:ascii="Arial" w:eastAsia="Arial" w:hAnsi="Arial" w:cs="Arial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Wingdings" w:eastAsia="Wingdings" w:hAnsi="Wingdings" w:cs="Wingdings"/>
    </w:rPr>
  </w:style>
  <w:style w:type="character" w:customStyle="1" w:styleId="WW8Num50z1">
    <w:name w:val="WW8Num50z1"/>
    <w:rPr>
      <w:rFonts w:ascii="Arial" w:eastAsia="Arial" w:hAnsi="Arial" w:cs="Arial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0z4">
    <w:name w:val="WW8Num50z4"/>
    <w:rPr>
      <w:rFonts w:ascii="Courier New" w:eastAsia="Courier New" w:hAnsi="Courier New" w:cs="Courier New"/>
    </w:rPr>
  </w:style>
  <w:style w:type="character" w:customStyle="1" w:styleId="WW8Num51z0">
    <w:name w:val="WW8Num51z0"/>
    <w:rPr>
      <w:rFonts w:ascii="Wingdings" w:eastAsia="Wingdings" w:hAnsi="Wingdings" w:cs="Wingdings"/>
    </w:rPr>
  </w:style>
  <w:style w:type="character" w:customStyle="1" w:styleId="WW8Num51z1">
    <w:name w:val="WW8Num51z1"/>
    <w:rPr>
      <w:rFonts w:ascii="Arial" w:eastAsia="Arial" w:hAnsi="Arial" w:cs="Arial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1z4">
    <w:name w:val="WW8Num51z4"/>
    <w:rPr>
      <w:rFonts w:ascii="Courier New" w:eastAsia="Courier New" w:hAnsi="Courier New" w:cs="Courier New"/>
    </w:rPr>
  </w:style>
  <w:style w:type="character" w:customStyle="1" w:styleId="WW8Num52z0">
    <w:name w:val="WW8Num52z0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Arial" w:eastAsia="Arial" w:hAnsi="Arial" w:cs="Arial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2z4">
    <w:name w:val="WW8Num52z4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Wingdings" w:eastAsia="Wingdings" w:hAnsi="Wingdings" w:cs="Wingdings"/>
    </w:rPr>
  </w:style>
  <w:style w:type="character" w:customStyle="1" w:styleId="WW8Num53z1">
    <w:name w:val="WW8Num53z1"/>
    <w:rPr>
      <w:rFonts w:ascii="Arial" w:eastAsia="Arial" w:hAnsi="Arial" w:cs="Arial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3z4">
    <w:name w:val="WW8Num53z4"/>
    <w:rPr>
      <w:rFonts w:ascii="Courier New" w:eastAsia="Courier New" w:hAnsi="Courier New" w:cs="Courier New"/>
    </w:rPr>
  </w:style>
  <w:style w:type="character" w:customStyle="1" w:styleId="WW8Num54z0">
    <w:name w:val="WW8Num54z0"/>
    <w:rPr>
      <w:rFonts w:ascii="Wingdings" w:eastAsia="Wingdings" w:hAnsi="Wingdings" w:cs="Wingdings"/>
    </w:rPr>
  </w:style>
  <w:style w:type="character" w:customStyle="1" w:styleId="WW8Num54z1">
    <w:name w:val="WW8Num54z1"/>
    <w:rPr>
      <w:rFonts w:ascii="Arial" w:eastAsia="Arial" w:hAnsi="Arial" w:cs="Arial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WW8Num55z0">
    <w:name w:val="WW8Num55z0"/>
    <w:rPr>
      <w:rFonts w:ascii="Wingdings" w:eastAsia="Wingdings" w:hAnsi="Wingdings" w:cs="Wingdings"/>
    </w:rPr>
  </w:style>
  <w:style w:type="character" w:customStyle="1" w:styleId="WW8Num55z1">
    <w:name w:val="WW8Num55z1"/>
    <w:rPr>
      <w:rFonts w:ascii="Arial" w:eastAsia="Arial" w:hAnsi="Arial" w:cs="Arial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5z4">
    <w:name w:val="WW8Num55z4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Arial" w:eastAsia="Arial" w:hAnsi="Arial" w:cs="Arial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Wingdings" w:eastAsia="Wingdings" w:hAnsi="Wingdings" w:cs="Wingdings"/>
    </w:rPr>
  </w:style>
  <w:style w:type="character" w:customStyle="1" w:styleId="WW8Num57z1">
    <w:name w:val="WW8Num57z1"/>
    <w:rPr>
      <w:rFonts w:ascii="Arial" w:eastAsia="Arial" w:hAnsi="Arial" w:cs="Arial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7z4">
    <w:name w:val="WW8Num57z4"/>
    <w:rPr>
      <w:rFonts w:ascii="Courier New" w:eastAsia="Courier New" w:hAnsi="Courier New" w:cs="Courier New"/>
    </w:rPr>
  </w:style>
  <w:style w:type="character" w:customStyle="1" w:styleId="WW8Num58z0">
    <w:name w:val="WW8Num58z0"/>
    <w:rPr>
      <w:rFonts w:ascii="Wingdings" w:eastAsia="Wingdings" w:hAnsi="Wingdings" w:cs="Wingdings"/>
    </w:rPr>
  </w:style>
  <w:style w:type="character" w:customStyle="1" w:styleId="WW8Num58z1">
    <w:name w:val="WW8Num58z1"/>
    <w:rPr>
      <w:rFonts w:ascii="Arial" w:eastAsia="Arial" w:hAnsi="Arial" w:cs="Arial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8z4">
    <w:name w:val="WW8Num58z4"/>
    <w:rPr>
      <w:rFonts w:ascii="Courier New" w:eastAsia="Courier New" w:hAnsi="Courier New" w:cs="Courier New"/>
    </w:rPr>
  </w:style>
  <w:style w:type="character" w:customStyle="1" w:styleId="WW8Num59z0">
    <w:name w:val="WW8Num59z0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Arial" w:eastAsia="Arial" w:hAnsi="Arial" w:cs="Arial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59z4">
    <w:name w:val="WW8Num59z4"/>
    <w:rPr>
      <w:rFonts w:ascii="Courier New" w:eastAsia="Courier New" w:hAnsi="Courier New" w:cs="Courier New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rFonts w:ascii="Wingdings" w:eastAsia="Wingdings" w:hAnsi="Wingdings" w:cs="Wingdings"/>
    </w:rPr>
  </w:style>
  <w:style w:type="character" w:customStyle="1" w:styleId="WW8Num61z1">
    <w:name w:val="WW8Num61z1"/>
    <w:rPr>
      <w:rFonts w:ascii="Arial" w:eastAsia="Arial" w:hAnsi="Arial" w:cs="Arial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WW8Num61z4">
    <w:name w:val="WW8Num61z4"/>
    <w:rPr>
      <w:rFonts w:ascii="Courier New" w:eastAsia="Courier New" w:hAnsi="Courier New" w:cs="Courier New"/>
    </w:rPr>
  </w:style>
  <w:style w:type="character" w:customStyle="1" w:styleId="WW8Num62z0">
    <w:name w:val="WW8Num62z0"/>
    <w:rPr>
      <w:rFonts w:ascii="Wingdings" w:eastAsia="Wingdings" w:hAnsi="Wingdings" w:cs="Wingdings"/>
    </w:rPr>
  </w:style>
  <w:style w:type="character" w:customStyle="1" w:styleId="WW8Num62z1">
    <w:name w:val="WW8Num62z1"/>
    <w:rPr>
      <w:rFonts w:ascii="Arial" w:eastAsia="Arial" w:hAnsi="Arial" w:cs="Arial"/>
    </w:rPr>
  </w:style>
  <w:style w:type="character" w:customStyle="1" w:styleId="WW8Num62z3">
    <w:name w:val="WW8Num62z3"/>
    <w:rPr>
      <w:rFonts w:ascii="Symbol" w:eastAsia="Symbol" w:hAnsi="Symbol" w:cs="Symbol"/>
    </w:rPr>
  </w:style>
  <w:style w:type="character" w:customStyle="1" w:styleId="WW8Num62z4">
    <w:name w:val="WW8Num62z4"/>
    <w:rPr>
      <w:rFonts w:ascii="Courier New" w:eastAsia="Courier New" w:hAnsi="Courier New" w:cs="Courier New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Arial" w:eastAsia="Arial" w:hAnsi="Arial" w:cs="Arial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WW8Num63z4">
    <w:name w:val="WW8Num63z4"/>
    <w:rPr>
      <w:rFonts w:ascii="Courier New" w:eastAsia="Courier New" w:hAnsi="Courier New" w:cs="Courier New"/>
    </w:rPr>
  </w:style>
  <w:style w:type="character" w:customStyle="1" w:styleId="WW8Num64z0">
    <w:name w:val="WW8Num64z0"/>
    <w:rPr>
      <w:rFonts w:ascii="Wingdings" w:eastAsia="Wingdings" w:hAnsi="Wingdings" w:cs="Wingdings"/>
    </w:rPr>
  </w:style>
  <w:style w:type="character" w:customStyle="1" w:styleId="WW8Num64z1">
    <w:name w:val="WW8Num64z1"/>
    <w:rPr>
      <w:rFonts w:ascii="Arial" w:eastAsia="Arial" w:hAnsi="Arial" w:cs="Arial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4z4">
    <w:name w:val="WW8Num64z4"/>
    <w:rPr>
      <w:rFonts w:ascii="Courier New" w:eastAsia="Courier New" w:hAnsi="Courier New" w:cs="Courier New"/>
    </w:rPr>
  </w:style>
  <w:style w:type="character" w:customStyle="1" w:styleId="WW8Num65z0">
    <w:name w:val="WW8Num65z0"/>
    <w:rPr>
      <w:rFonts w:ascii="Wingdings" w:eastAsia="Wingdings" w:hAnsi="Wingdings" w:cs="Wingdings"/>
    </w:rPr>
  </w:style>
  <w:style w:type="character" w:customStyle="1" w:styleId="WW8Num65z1">
    <w:name w:val="WW8Num65z1"/>
    <w:rPr>
      <w:rFonts w:ascii="Arial" w:eastAsia="Arial" w:hAnsi="Arial" w:cs="Arial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5z4">
    <w:name w:val="WW8Num65z4"/>
    <w:rPr>
      <w:rFonts w:ascii="Courier New" w:eastAsia="Courier New" w:hAnsi="Courier New" w:cs="Courier New"/>
    </w:rPr>
  </w:style>
  <w:style w:type="character" w:customStyle="1" w:styleId="WW8Num66z0">
    <w:name w:val="WW8Num66z0"/>
    <w:rPr>
      <w:rFonts w:ascii="Wingdings" w:eastAsia="Wingdings" w:hAnsi="Wingdings" w:cs="Wingdings"/>
    </w:rPr>
  </w:style>
  <w:style w:type="character" w:customStyle="1" w:styleId="WW8Num66z1">
    <w:name w:val="WW8Num66z1"/>
    <w:rPr>
      <w:rFonts w:ascii="Arial" w:eastAsia="Arial" w:hAnsi="Arial" w:cs="Arial"/>
    </w:rPr>
  </w:style>
  <w:style w:type="character" w:customStyle="1" w:styleId="WW8Num66z3">
    <w:name w:val="WW8Num66z3"/>
    <w:rPr>
      <w:rFonts w:ascii="Symbol" w:eastAsia="Symbol" w:hAnsi="Symbol" w:cs="Symbol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Arial" w:eastAsia="Arial" w:hAnsi="Arial" w:cs="Arial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Arial" w:eastAsia="Arial" w:hAnsi="Arial" w:cs="Arial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9z0">
    <w:name w:val="WW8Num69z0"/>
    <w:rPr>
      <w:rFonts w:ascii="Wingdings" w:eastAsia="Wingdings" w:hAnsi="Wingdings" w:cs="Wingdings"/>
    </w:rPr>
  </w:style>
  <w:style w:type="character" w:customStyle="1" w:styleId="WW8Num69z1">
    <w:name w:val="WW8Num69z1"/>
    <w:rPr>
      <w:rFonts w:ascii="Arial" w:eastAsia="Arial" w:hAnsi="Arial" w:cs="Arial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0z1">
    <w:name w:val="WW8Num70z1"/>
    <w:rPr>
      <w:rFonts w:ascii="Arial" w:eastAsia="Arial" w:hAnsi="Arial" w:cs="Arial"/>
    </w:rPr>
  </w:style>
  <w:style w:type="character" w:customStyle="1" w:styleId="WW8Num70z3">
    <w:name w:val="WW8Num70z3"/>
    <w:rPr>
      <w:rFonts w:ascii="Symbol" w:eastAsia="Symbol" w:hAnsi="Symbol" w:cs="Symbol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Arial" w:eastAsia="Arial" w:hAnsi="Arial" w:cs="Arial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1z4">
    <w:name w:val="WW8Num71z4"/>
    <w:rPr>
      <w:rFonts w:ascii="Courier New" w:eastAsia="Courier New" w:hAnsi="Courier New" w:cs="Courier New"/>
    </w:rPr>
  </w:style>
  <w:style w:type="character" w:customStyle="1" w:styleId="WW8Num72z0">
    <w:name w:val="WW8Num72z0"/>
    <w:rPr>
      <w:rFonts w:ascii="Wingdings" w:eastAsia="Wingdings" w:hAnsi="Wingdings" w:cs="Wingdings"/>
    </w:rPr>
  </w:style>
  <w:style w:type="character" w:customStyle="1" w:styleId="WW8Num72z1">
    <w:name w:val="WW8Num72z1"/>
    <w:rPr>
      <w:rFonts w:ascii="Arial" w:eastAsia="Arial" w:hAnsi="Arial" w:cs="Arial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Wingdings" w:eastAsia="Wingdings" w:hAnsi="Wingdings" w:cs="Wingdings"/>
    </w:rPr>
  </w:style>
  <w:style w:type="character" w:customStyle="1" w:styleId="WW8Num73z1">
    <w:name w:val="WW8Num73z1"/>
    <w:rPr>
      <w:rFonts w:ascii="Arial" w:eastAsia="Arial" w:hAnsi="Arial" w:cs="Arial"/>
    </w:rPr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8Num74z0">
    <w:name w:val="WW8Num74z0"/>
    <w:rPr>
      <w:rFonts w:ascii="Wingdings" w:eastAsia="Wingdings" w:hAnsi="Wingdings" w:cs="Wingdings"/>
    </w:rPr>
  </w:style>
  <w:style w:type="character" w:customStyle="1" w:styleId="WW8Num74z1">
    <w:name w:val="WW8Num74z1"/>
    <w:rPr>
      <w:rFonts w:ascii="Arial" w:eastAsia="Arial" w:hAnsi="Arial" w:cs="Arial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74z4">
    <w:name w:val="WW8Num74z4"/>
    <w:rPr>
      <w:rFonts w:ascii="Courier New" w:eastAsia="Courier New" w:hAnsi="Courier New" w:cs="Courier New"/>
    </w:rPr>
  </w:style>
  <w:style w:type="character" w:customStyle="1" w:styleId="WW8Num75z0">
    <w:name w:val="WW8Num75z0"/>
    <w:rPr>
      <w:rFonts w:ascii="Wingdings" w:eastAsia="Wingdings" w:hAnsi="Wingdings" w:cs="Wingdings"/>
    </w:rPr>
  </w:style>
  <w:style w:type="character" w:customStyle="1" w:styleId="WW8Num75z1">
    <w:name w:val="WW8Num75z1"/>
    <w:rPr>
      <w:rFonts w:ascii="Arial" w:eastAsia="Arial" w:hAnsi="Arial" w:cs="Arial"/>
    </w:rPr>
  </w:style>
  <w:style w:type="character" w:customStyle="1" w:styleId="WW8Num75z3">
    <w:name w:val="WW8Num75z3"/>
    <w:rPr>
      <w:rFonts w:ascii="Symbol" w:eastAsia="Symbol" w:hAnsi="Symbol" w:cs="Symbol"/>
    </w:rPr>
  </w:style>
  <w:style w:type="character" w:customStyle="1" w:styleId="WW8Num75z4">
    <w:name w:val="WW8Num75z4"/>
    <w:rPr>
      <w:rFonts w:ascii="Courier New" w:eastAsia="Courier New" w:hAnsi="Courier New" w:cs="Courier New"/>
    </w:rPr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Arial" w:eastAsia="Arial" w:hAnsi="Arial" w:cs="Arial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7z1">
    <w:name w:val="WW8Num77z1"/>
    <w:rPr>
      <w:rFonts w:ascii="Arial" w:eastAsia="Arial" w:hAnsi="Arial" w:cs="Arial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77z4">
    <w:name w:val="WW8Num77z4"/>
    <w:rPr>
      <w:rFonts w:ascii="Courier New" w:eastAsia="Courier New" w:hAnsi="Courier New" w:cs="Courier New"/>
    </w:rPr>
  </w:style>
  <w:style w:type="character" w:customStyle="1" w:styleId="WW8Num78z0">
    <w:name w:val="WW8Num78z0"/>
    <w:rPr>
      <w:rFonts w:ascii="Wingdings" w:eastAsia="Wingdings" w:hAnsi="Wingdings" w:cs="Wingdings"/>
    </w:rPr>
  </w:style>
  <w:style w:type="character" w:customStyle="1" w:styleId="WW8Num78z1">
    <w:name w:val="WW8Num78z1"/>
    <w:rPr>
      <w:rFonts w:ascii="Arial" w:eastAsia="Arial" w:hAnsi="Arial" w:cs="Arial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8z4">
    <w:name w:val="WW8Num78z4"/>
    <w:rPr>
      <w:rFonts w:ascii="Courier New" w:eastAsia="Courier New" w:hAnsi="Courier New" w:cs="Courier New"/>
    </w:rPr>
  </w:style>
  <w:style w:type="character" w:customStyle="1" w:styleId="WW8Num79z0">
    <w:name w:val="WW8Num79z0"/>
    <w:rPr>
      <w:rFonts w:ascii="Wingdings" w:eastAsia="Wingdings" w:hAnsi="Wingdings" w:cs="Wingdings"/>
    </w:rPr>
  </w:style>
  <w:style w:type="character" w:customStyle="1" w:styleId="WW8Num79z1">
    <w:name w:val="WW8Num79z1"/>
    <w:rPr>
      <w:rFonts w:ascii="Arial" w:eastAsia="Arial" w:hAnsi="Arial" w:cs="Arial"/>
    </w:rPr>
  </w:style>
  <w:style w:type="character" w:customStyle="1" w:styleId="WW8Num79z3">
    <w:name w:val="WW8Num79z3"/>
    <w:rPr>
      <w:rFonts w:ascii="Symbol" w:eastAsia="Symbol" w:hAnsi="Symbol" w:cs="Symbol"/>
    </w:rPr>
  </w:style>
  <w:style w:type="character" w:customStyle="1" w:styleId="WW8Num79z4">
    <w:name w:val="WW8Num79z4"/>
    <w:rPr>
      <w:rFonts w:ascii="Courier New" w:eastAsia="Courier New" w:hAnsi="Courier New" w:cs="Courier New"/>
    </w:rPr>
  </w:style>
  <w:style w:type="character" w:customStyle="1" w:styleId="WW8Num80z0">
    <w:name w:val="WW8Num80z0"/>
    <w:rPr>
      <w:rFonts w:ascii="Wingdings" w:eastAsia="Wingdings" w:hAnsi="Wingdings" w:cs="Wingdings"/>
    </w:rPr>
  </w:style>
  <w:style w:type="character" w:customStyle="1" w:styleId="WW8Num80z1">
    <w:name w:val="WW8Num80z1"/>
    <w:rPr>
      <w:rFonts w:ascii="Arial" w:eastAsia="Arial" w:hAnsi="Arial" w:cs="Arial"/>
    </w:rPr>
  </w:style>
  <w:style w:type="character" w:customStyle="1" w:styleId="WW8Num80z3">
    <w:name w:val="WW8Num80z3"/>
    <w:rPr>
      <w:rFonts w:ascii="Symbol" w:eastAsia="Symbol" w:hAnsi="Symbol" w:cs="Symbol"/>
    </w:rPr>
  </w:style>
  <w:style w:type="character" w:customStyle="1" w:styleId="WW8Num80z4">
    <w:name w:val="WW8Num80z4"/>
    <w:rPr>
      <w:rFonts w:ascii="Courier New" w:eastAsia="Courier New" w:hAnsi="Courier New" w:cs="Courier New"/>
    </w:rPr>
  </w:style>
  <w:style w:type="character" w:customStyle="1" w:styleId="WW8Num81z0">
    <w:name w:val="WW8Num81z0"/>
    <w:rPr>
      <w:rFonts w:ascii="Wingdings" w:eastAsia="Wingdings" w:hAnsi="Wingdings" w:cs="Wingdings"/>
    </w:rPr>
  </w:style>
  <w:style w:type="character" w:customStyle="1" w:styleId="WW8Num81z1">
    <w:name w:val="WW8Num81z1"/>
    <w:rPr>
      <w:rFonts w:ascii="Arial" w:eastAsia="Arial" w:hAnsi="Arial" w:cs="Arial"/>
    </w:rPr>
  </w:style>
  <w:style w:type="character" w:customStyle="1" w:styleId="WW8Num81z3">
    <w:name w:val="WW8Num81z3"/>
    <w:rPr>
      <w:rFonts w:ascii="Symbol" w:eastAsia="Symbol" w:hAnsi="Symbol" w:cs="Symbol"/>
    </w:rPr>
  </w:style>
  <w:style w:type="character" w:customStyle="1" w:styleId="WW8Num81z4">
    <w:name w:val="WW8Num81z4"/>
    <w:rPr>
      <w:rFonts w:ascii="Courier New" w:eastAsia="Courier New" w:hAnsi="Courier New" w:cs="Courier New"/>
    </w:rPr>
  </w:style>
  <w:style w:type="character" w:customStyle="1" w:styleId="WW8Num82z0">
    <w:name w:val="WW8Num82z0"/>
    <w:rPr>
      <w:rFonts w:ascii="Wingdings" w:eastAsia="Wingdings" w:hAnsi="Wingdings" w:cs="Wingdings"/>
    </w:rPr>
  </w:style>
  <w:style w:type="character" w:customStyle="1" w:styleId="WW8Num82z1">
    <w:name w:val="WW8Num82z1"/>
    <w:rPr>
      <w:rFonts w:ascii="Arial" w:eastAsia="Arial" w:hAnsi="Arial" w:cs="Arial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2z4">
    <w:name w:val="WW8Num82z4"/>
    <w:rPr>
      <w:rFonts w:ascii="Courier New" w:eastAsia="Courier New" w:hAnsi="Courier New" w:cs="Courier New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3z1">
    <w:name w:val="WW8Num83z1"/>
    <w:rPr>
      <w:rFonts w:ascii="Arial" w:eastAsia="Arial" w:hAnsi="Arial" w:cs="Arial"/>
    </w:rPr>
  </w:style>
  <w:style w:type="character" w:customStyle="1" w:styleId="WW8Num83z3">
    <w:name w:val="WW8Num83z3"/>
    <w:rPr>
      <w:rFonts w:ascii="Symbol" w:eastAsia="Symbol" w:hAnsi="Symbol" w:cs="Symbol"/>
    </w:rPr>
  </w:style>
  <w:style w:type="character" w:customStyle="1" w:styleId="WW8Num83z4">
    <w:name w:val="WW8Num83z4"/>
    <w:rPr>
      <w:rFonts w:ascii="Courier New" w:eastAsia="Courier New" w:hAnsi="Courier New" w:cs="Courier New"/>
    </w:rPr>
  </w:style>
  <w:style w:type="character" w:customStyle="1" w:styleId="WW8Num84z0">
    <w:name w:val="WW8Num84z0"/>
    <w:rPr>
      <w:rFonts w:ascii="Wingdings" w:eastAsia="Wingdings" w:hAnsi="Wingdings" w:cs="Wingdings"/>
    </w:rPr>
  </w:style>
  <w:style w:type="character" w:customStyle="1" w:styleId="WW8Num84z1">
    <w:name w:val="WW8Num84z1"/>
    <w:rPr>
      <w:rFonts w:ascii="Arial" w:eastAsia="Arial" w:hAnsi="Arial" w:cs="Arial"/>
    </w:rPr>
  </w:style>
  <w:style w:type="character" w:customStyle="1" w:styleId="WW8Num84z3">
    <w:name w:val="WW8Num84z3"/>
    <w:rPr>
      <w:rFonts w:ascii="Symbol" w:eastAsia="Symbol" w:hAnsi="Symbol" w:cs="Symbol"/>
    </w:rPr>
  </w:style>
  <w:style w:type="character" w:customStyle="1" w:styleId="WW8Num84z4">
    <w:name w:val="WW8Num84z4"/>
    <w:rPr>
      <w:rFonts w:ascii="Courier New" w:eastAsia="Courier New" w:hAnsi="Courier New" w:cs="Courier New"/>
    </w:rPr>
  </w:style>
  <w:style w:type="character" w:customStyle="1" w:styleId="WW8Num85z0">
    <w:name w:val="WW8Num85z0"/>
    <w:rPr>
      <w:rFonts w:ascii="Wingdings" w:eastAsia="Wingdings" w:hAnsi="Wingdings" w:cs="Wingdings"/>
    </w:rPr>
  </w:style>
  <w:style w:type="character" w:customStyle="1" w:styleId="WW8Num85z1">
    <w:name w:val="WW8Num85z1"/>
    <w:rPr>
      <w:rFonts w:ascii="Arial" w:eastAsia="Arial" w:hAnsi="Arial" w:cs="Arial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5z4">
    <w:name w:val="WW8Num85z4"/>
    <w:rPr>
      <w:rFonts w:ascii="Courier New" w:eastAsia="Courier New" w:hAnsi="Courier New" w:cs="Courier New"/>
    </w:rPr>
  </w:style>
  <w:style w:type="character" w:customStyle="1" w:styleId="WW8Num86z0">
    <w:name w:val="WW8Num86z0"/>
    <w:rPr>
      <w:rFonts w:ascii="Wingdings" w:eastAsia="Wingdings" w:hAnsi="Wingdings" w:cs="Wingdings"/>
    </w:rPr>
  </w:style>
  <w:style w:type="character" w:customStyle="1" w:styleId="WW8Num86z1">
    <w:name w:val="WW8Num86z1"/>
    <w:rPr>
      <w:rFonts w:ascii="Arial" w:eastAsia="Arial" w:hAnsi="Arial" w:cs="Arial"/>
    </w:rPr>
  </w:style>
  <w:style w:type="character" w:customStyle="1" w:styleId="WW8Num86z3">
    <w:name w:val="WW8Num86z3"/>
    <w:rPr>
      <w:rFonts w:ascii="Symbol" w:eastAsia="Symbol" w:hAnsi="Symbol" w:cs="Symbol"/>
    </w:rPr>
  </w:style>
  <w:style w:type="character" w:customStyle="1" w:styleId="WW8Num86z4">
    <w:name w:val="WW8Num86z4"/>
    <w:rPr>
      <w:rFonts w:ascii="Courier New" w:eastAsia="Courier New" w:hAnsi="Courier New" w:cs="Courier New"/>
    </w:rPr>
  </w:style>
  <w:style w:type="character" w:customStyle="1" w:styleId="WW8Num87z0">
    <w:name w:val="WW8Num87z0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Arial" w:eastAsia="Arial" w:hAnsi="Arial" w:cs="Arial"/>
    </w:rPr>
  </w:style>
  <w:style w:type="character" w:customStyle="1" w:styleId="WW8Num87z3">
    <w:name w:val="WW8Num87z3"/>
    <w:rPr>
      <w:rFonts w:ascii="Symbol" w:eastAsia="Symbol" w:hAnsi="Symbol" w:cs="Symbol"/>
    </w:rPr>
  </w:style>
  <w:style w:type="character" w:customStyle="1" w:styleId="WW8Num87z4">
    <w:name w:val="WW8Num87z4"/>
    <w:rPr>
      <w:rFonts w:ascii="Courier New" w:eastAsia="Courier New" w:hAnsi="Courier New" w:cs="Courier New"/>
    </w:rPr>
  </w:style>
  <w:style w:type="character" w:customStyle="1" w:styleId="WW8Num88z0">
    <w:name w:val="WW8Num88z0"/>
    <w:rPr>
      <w:rFonts w:ascii="Wingdings" w:eastAsia="Wingdings" w:hAnsi="Wingdings" w:cs="Wingdings"/>
    </w:rPr>
  </w:style>
  <w:style w:type="character" w:customStyle="1" w:styleId="WW8Num88z1">
    <w:name w:val="WW8Num88z1"/>
    <w:rPr>
      <w:rFonts w:ascii="Arial" w:eastAsia="Arial" w:hAnsi="Arial" w:cs="Arial"/>
    </w:rPr>
  </w:style>
  <w:style w:type="character" w:customStyle="1" w:styleId="WW8Num88z3">
    <w:name w:val="WW8Num88z3"/>
    <w:rPr>
      <w:rFonts w:ascii="Symbol" w:eastAsia="Symbol" w:hAnsi="Symbol" w:cs="Symbol"/>
    </w:rPr>
  </w:style>
  <w:style w:type="character" w:customStyle="1" w:styleId="WW8Num88z4">
    <w:name w:val="WW8Num88z4"/>
    <w:rPr>
      <w:rFonts w:ascii="Courier New" w:eastAsia="Courier New" w:hAnsi="Courier New" w:cs="Courier New"/>
    </w:rPr>
  </w:style>
  <w:style w:type="character" w:customStyle="1" w:styleId="WW8Num89z0">
    <w:name w:val="WW8Num89z0"/>
    <w:rPr>
      <w:rFonts w:ascii="Wingdings" w:eastAsia="Wingdings" w:hAnsi="Wingdings" w:cs="Wingdings"/>
    </w:rPr>
  </w:style>
  <w:style w:type="character" w:customStyle="1" w:styleId="WW8Num89z1">
    <w:name w:val="WW8Num89z1"/>
    <w:rPr>
      <w:rFonts w:ascii="Arial" w:eastAsia="Arial" w:hAnsi="Arial" w:cs="Arial"/>
    </w:rPr>
  </w:style>
  <w:style w:type="character" w:customStyle="1" w:styleId="WW8Num89z3">
    <w:name w:val="WW8Num89z3"/>
    <w:rPr>
      <w:rFonts w:ascii="Symbol" w:eastAsia="Symbol" w:hAnsi="Symbol" w:cs="Symbol"/>
    </w:rPr>
  </w:style>
  <w:style w:type="character" w:customStyle="1" w:styleId="WW8Num89z4">
    <w:name w:val="WW8Num89z4"/>
    <w:rPr>
      <w:rFonts w:ascii="Courier New" w:eastAsia="Courier New" w:hAnsi="Courier New" w:cs="Courier New"/>
    </w:rPr>
  </w:style>
  <w:style w:type="character" w:customStyle="1" w:styleId="WW8Num90z0">
    <w:name w:val="WW8Num90z0"/>
    <w:rPr>
      <w:rFonts w:ascii="Wingdings" w:eastAsia="Wingdings" w:hAnsi="Wingdings" w:cs="Wingdings"/>
    </w:rPr>
  </w:style>
  <w:style w:type="character" w:customStyle="1" w:styleId="WW8Num90z1">
    <w:name w:val="WW8Num90z1"/>
    <w:rPr>
      <w:rFonts w:ascii="Arial" w:eastAsia="Arial" w:hAnsi="Arial" w:cs="Arial"/>
    </w:rPr>
  </w:style>
  <w:style w:type="character" w:customStyle="1" w:styleId="WW8Num90z3">
    <w:name w:val="WW8Num90z3"/>
    <w:rPr>
      <w:rFonts w:ascii="Symbol" w:eastAsia="Symbol" w:hAnsi="Symbol" w:cs="Symbol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styleId="slostrnky">
    <w:name w:val="page number"/>
  </w:style>
  <w:style w:type="character" w:customStyle="1" w:styleId="NumberingSymbols">
    <w:name w:val="Numbering Symbols"/>
  </w:style>
  <w:style w:type="character" w:styleId="Zdraznn">
    <w:name w:val="Emphasis"/>
    <w:rPr>
      <w:i/>
      <w:iCs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tabobsah">
    <w:name w:val="_tab_obsah"/>
    <w:rPr>
      <w:rFonts w:ascii="Century Gothic" w:eastAsia="Century Gothic" w:hAnsi="Century Gothic" w:cs="Century Gothic"/>
      <w:sz w:val="21"/>
      <w:szCs w:val="21"/>
      <w:shd w:val="clear" w:color="auto" w:fill="auto"/>
    </w:rPr>
  </w:style>
  <w:style w:type="numbering" w:customStyle="1" w:styleId="UAPseznamtab">
    <w:name w:val="_UAP seznam tab"/>
    <w:basedOn w:val="Bezseznamu"/>
    <w:pPr>
      <w:numPr>
        <w:numId w:val="1"/>
      </w:numPr>
    </w:pPr>
  </w:style>
  <w:style w:type="numbering" w:customStyle="1" w:styleId="UAPseznampododrazeny">
    <w:name w:val="_UAP seznam pododrazeny"/>
    <w:basedOn w:val="Bezseznamu"/>
    <w:pPr>
      <w:numPr>
        <w:numId w:val="2"/>
      </w:numPr>
    </w:pPr>
  </w:style>
  <w:style w:type="numbering" w:customStyle="1" w:styleId="WW8Num58">
    <w:name w:val="WW8Num58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16490</Words>
  <Characters>97296</Characters>
  <Application>Microsoft Office Word</Application>
  <DocSecurity>0</DocSecurity>
  <Lines>810</Lines>
  <Paragraphs>227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Stanka Radim</cp:lastModifiedBy>
  <cp:revision>2</cp:revision>
  <cp:lastPrinted>2009-07-23T13:38:00Z</cp:lastPrinted>
  <dcterms:created xsi:type="dcterms:W3CDTF">2023-06-19T14:55:00Z</dcterms:created>
  <dcterms:modified xsi:type="dcterms:W3CDTF">2023-06-19T14:55:00Z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